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32"/>
        </w:rPr>
      </w:pPr>
      <w:r>
        <w:rPr>
          <w:rFonts w:asciiTheme="minorHAnsi" w:hAnsiTheme="minorHAnsi" w:eastAsiaTheme="majorEastAsia" w:cstheme="minorHAnsi"/>
          <w:b/>
          <w:kern w:val="0"/>
          <w:sz w:val="32"/>
          <w:szCs w:val="32"/>
        </w:rPr>
        <w:t>美国加州大学河滨分校</w:t>
      </w:r>
      <w:r>
        <w:rPr>
          <w:rFonts w:hint="eastAsia" w:asciiTheme="minorHAnsi" w:hAnsiTheme="minorHAnsi" w:eastAsiaTheme="majorEastAsia" w:cstheme="minorHAnsi"/>
          <w:b/>
          <w:kern w:val="0"/>
          <w:sz w:val="32"/>
          <w:szCs w:val="32"/>
        </w:rPr>
        <w:t>教育学院</w:t>
      </w:r>
    </w:p>
    <w:p>
      <w:pPr>
        <w:widowControl/>
        <w:spacing w:line="360" w:lineRule="auto"/>
        <w:jc w:val="center"/>
        <w:rPr>
          <w:rFonts w:hint="eastAsia" w:asciiTheme="minorHAnsi" w:hAnsiTheme="minorHAnsi" w:eastAsiaTheme="majorEastAsia" w:cstheme="minorHAnsi"/>
          <w:b/>
          <w:kern w:val="0"/>
          <w:sz w:val="30"/>
          <w:szCs w:val="30"/>
          <w:lang w:val="en-US" w:eastAsia="zh-CN"/>
        </w:rPr>
      </w:pPr>
      <w:r>
        <w:rPr>
          <w:rFonts w:hint="eastAsia" w:asciiTheme="minorHAnsi" w:hAnsiTheme="minorHAnsi" w:eastAsiaTheme="majorEastAsia" w:cstheme="minorHAnsi"/>
          <w:b/>
          <w:kern w:val="0"/>
          <w:sz w:val="30"/>
          <w:szCs w:val="30"/>
          <w:u w:val="single"/>
        </w:rPr>
        <w:t>TESOL证书+（教育学硕士）</w:t>
      </w:r>
      <w:r>
        <w:rPr>
          <w:rFonts w:hint="eastAsia" w:asciiTheme="minorHAnsi" w:hAnsiTheme="minorHAnsi" w:eastAsiaTheme="majorEastAsia" w:cstheme="minorHAnsi"/>
          <w:b/>
          <w:kern w:val="0"/>
          <w:sz w:val="30"/>
          <w:szCs w:val="30"/>
        </w:rPr>
        <w:t>项目</w:t>
      </w:r>
      <w:r>
        <w:rPr>
          <w:rFonts w:hint="eastAsia" w:asciiTheme="minorHAnsi" w:hAnsiTheme="minorHAnsi" w:eastAsiaTheme="majorEastAsia" w:cstheme="minorHAnsi"/>
          <w:b/>
          <w:kern w:val="0"/>
          <w:sz w:val="30"/>
          <w:szCs w:val="30"/>
          <w:lang w:val="en-US" w:eastAsia="zh-CN"/>
        </w:rPr>
        <w:t>介绍</w:t>
      </w:r>
    </w:p>
    <w:p>
      <w:pPr>
        <w:widowControl/>
        <w:spacing w:line="360" w:lineRule="auto"/>
        <w:jc w:val="center"/>
        <w:rPr>
          <w:rFonts w:hint="eastAsia" w:asciiTheme="minorHAnsi" w:hAnsiTheme="minorHAnsi" w:eastAsiaTheme="majorEastAsia" w:cstheme="minorHAnsi"/>
          <w:b/>
          <w:kern w:val="0"/>
          <w:sz w:val="30"/>
          <w:szCs w:val="30"/>
          <w:lang w:val="en-US" w:eastAsia="zh-CN"/>
        </w:rPr>
      </w:pPr>
      <w:bookmarkStart w:id="0" w:name="_GoBack"/>
      <w:bookmarkEnd w:id="0"/>
    </w:p>
    <w:p>
      <w:pPr>
        <w:widowControl/>
        <w:numPr>
          <w:ilvl w:val="0"/>
          <w:numId w:val="1"/>
        </w:numPr>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加州大学河滨分校简介</w:t>
      </w:r>
    </w:p>
    <w:p>
      <w:pPr>
        <w:pStyle w:val="5"/>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cstheme="minorHAnsi"/>
          <w:kern w:val="0"/>
          <w:szCs w:val="21"/>
        </w:rPr>
        <w:t>美国著名公立研究型大学，加州大学系统中十大分校之一。</w:t>
      </w: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w:t>
      </w:r>
      <w:r>
        <w:rPr>
          <w:rFonts w:asciiTheme="minorHAnsi" w:hAnsiTheme="minorHAnsi" w:eastAsiaTheme="majorEastAsia" w:cstheme="minorHAnsi"/>
          <w:szCs w:val="21"/>
        </w:rPr>
        <w:t>全美公立大学排名第35</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全美4000多所高校综合排名第85</w:t>
      </w:r>
      <w:r>
        <w:rPr>
          <w:rFonts w:hint="eastAsia" w:asciiTheme="minorHAnsi" w:hAnsiTheme="minorHAnsi" w:eastAsiaTheme="majorEastAsia" w:cstheme="minorHAnsi"/>
          <w:szCs w:val="21"/>
        </w:rPr>
        <w:t xml:space="preserve"> ；</w:t>
      </w:r>
    </w:p>
    <w:p>
      <w:pPr>
        <w:pStyle w:val="5"/>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cstheme="minorHAnsi"/>
          <w:kern w:val="0"/>
          <w:szCs w:val="21"/>
        </w:rPr>
        <w:t>以</w:t>
      </w:r>
      <w:r>
        <w:rPr>
          <w:rFonts w:asciiTheme="minorHAnsi" w:hAnsiTheme="minorHAnsi" w:cstheme="minorHAnsi"/>
          <w:kern w:val="0"/>
          <w:szCs w:val="21"/>
        </w:rPr>
        <w:t>高质量的教育水平和</w:t>
      </w:r>
      <w:r>
        <w:rPr>
          <w:rFonts w:hint="eastAsia" w:asciiTheme="minorHAnsi" w:hAnsiTheme="minorHAnsi" w:cstheme="minorHAnsi"/>
          <w:kern w:val="0"/>
          <w:szCs w:val="21"/>
        </w:rPr>
        <w:t>“</w:t>
      </w:r>
      <w:r>
        <w:rPr>
          <w:rFonts w:asciiTheme="minorHAnsi" w:hAnsiTheme="minorHAnsi" w:cstheme="minorHAnsi"/>
          <w:kern w:val="0"/>
          <w:szCs w:val="21"/>
        </w:rPr>
        <w:t>全美最美校园</w:t>
      </w:r>
      <w:r>
        <w:rPr>
          <w:rFonts w:hint="eastAsia" w:asciiTheme="minorHAnsi" w:hAnsiTheme="minorHAnsi" w:cstheme="minorHAnsi"/>
          <w:kern w:val="0"/>
          <w:szCs w:val="21"/>
        </w:rPr>
        <w:t>”</w:t>
      </w:r>
      <w:r>
        <w:rPr>
          <w:rFonts w:asciiTheme="minorHAnsi" w:hAnsiTheme="minorHAnsi" w:cstheme="minorHAnsi"/>
          <w:kern w:val="0"/>
          <w:szCs w:val="21"/>
        </w:rPr>
        <w:t>闻名于世，更以学生多样化、教学理念多样化、课程多样化为特点，位列《美国新闻与世界报道》</w:t>
      </w:r>
      <w:r>
        <w:rPr>
          <w:rFonts w:hint="eastAsia" w:asciiTheme="minorHAnsi" w:hAnsiTheme="minorHAnsi" w:cstheme="minorHAnsi"/>
          <w:kern w:val="0"/>
          <w:szCs w:val="21"/>
        </w:rPr>
        <w:t>“</w:t>
      </w:r>
      <w:r>
        <w:rPr>
          <w:rFonts w:asciiTheme="minorHAnsi" w:hAnsiTheme="minorHAnsi" w:cstheme="minorHAnsi"/>
          <w:kern w:val="0"/>
          <w:szCs w:val="21"/>
        </w:rPr>
        <w:t>全美教育多样化</w:t>
      </w:r>
      <w:r>
        <w:rPr>
          <w:rFonts w:hint="eastAsia" w:asciiTheme="minorHAnsi" w:hAnsiTheme="minorHAnsi" w:cstheme="minorHAnsi"/>
          <w:kern w:val="0"/>
          <w:szCs w:val="21"/>
        </w:rPr>
        <w:t>”</w:t>
      </w:r>
      <w:r>
        <w:rPr>
          <w:rFonts w:asciiTheme="minorHAnsi" w:hAnsiTheme="minorHAnsi" w:cstheme="minorHAnsi"/>
          <w:kern w:val="0"/>
          <w:szCs w:val="21"/>
        </w:rPr>
        <w:t>排名第五</w:t>
      </w:r>
      <w:r>
        <w:rPr>
          <w:rFonts w:hint="eastAsia" w:asciiTheme="minorHAnsi" w:hAnsiTheme="minorHAnsi" w:cstheme="minorHAnsi"/>
          <w:kern w:val="0"/>
          <w:szCs w:val="21"/>
        </w:rPr>
        <w:t>；</w:t>
      </w:r>
      <w:r>
        <w:rPr>
          <w:rFonts w:asciiTheme="minorHAnsi" w:hAnsiTheme="minorHAnsi" w:cstheme="minorHAnsi"/>
          <w:kern w:val="0"/>
          <w:szCs w:val="21"/>
        </w:rPr>
        <w:t>2014年4月，被美国《时代》杂志评选为美国</w:t>
      </w:r>
      <w:r>
        <w:rPr>
          <w:rFonts w:hint="eastAsia" w:asciiTheme="minorHAnsi" w:hAnsiTheme="minorHAnsi" w:cstheme="minorHAnsi"/>
          <w:kern w:val="0"/>
          <w:szCs w:val="21"/>
        </w:rPr>
        <w:t>“</w:t>
      </w:r>
      <w:r>
        <w:rPr>
          <w:rFonts w:asciiTheme="minorHAnsi" w:hAnsiTheme="minorHAnsi" w:cstheme="minorHAnsi"/>
          <w:kern w:val="0"/>
          <w:szCs w:val="21"/>
        </w:rPr>
        <w:t>性价比最高</w:t>
      </w:r>
      <w:r>
        <w:rPr>
          <w:rFonts w:hint="eastAsia" w:asciiTheme="minorHAnsi" w:hAnsiTheme="minorHAnsi" w:cstheme="minorHAnsi"/>
          <w:kern w:val="0"/>
          <w:szCs w:val="21"/>
        </w:rPr>
        <w:t>”</w:t>
      </w:r>
      <w:r>
        <w:rPr>
          <w:rFonts w:asciiTheme="minorHAnsi" w:hAnsiTheme="minorHAnsi" w:cstheme="minorHAnsi"/>
          <w:kern w:val="0"/>
          <w:szCs w:val="21"/>
        </w:rPr>
        <w:t>的大学</w:t>
      </w:r>
    </w:p>
    <w:p>
      <w:pPr>
        <w:pStyle w:val="5"/>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cstheme="minorHAnsi"/>
          <w:kern w:val="0"/>
          <w:szCs w:val="21"/>
        </w:rPr>
        <w:t>位于加利福尼亚州河滨市，地理位置优越</w:t>
      </w:r>
      <w:r>
        <w:rPr>
          <w:rFonts w:hint="eastAsia" w:asciiTheme="minorHAnsi" w:hAnsiTheme="minorHAnsi" w:cstheme="minorHAnsi"/>
          <w:kern w:val="0"/>
          <w:szCs w:val="21"/>
        </w:rPr>
        <w:t>，</w:t>
      </w:r>
      <w:r>
        <w:rPr>
          <w:rFonts w:asciiTheme="minorHAnsi" w:hAnsiTheme="minorHAnsi" w:cstheme="minorHAnsi"/>
          <w:kern w:val="0"/>
          <w:szCs w:val="21"/>
        </w:rPr>
        <w:t>距离洛杉矶仅一小时车程。</w:t>
      </w:r>
    </w:p>
    <w:p>
      <w:pPr>
        <w:pStyle w:val="5"/>
        <w:widowControl/>
        <w:spacing w:line="360" w:lineRule="auto"/>
        <w:ind w:left="930" w:firstLine="0" w:firstLineChars="0"/>
        <w:jc w:val="left"/>
        <w:rPr>
          <w:rFonts w:asciiTheme="minorHAnsi" w:hAnsiTheme="minorHAnsi" w:eastAsiaTheme="majorEastAsia" w:cstheme="minorHAnsi"/>
          <w:szCs w:val="21"/>
        </w:rPr>
      </w:pPr>
    </w:p>
    <w:p>
      <w:pPr>
        <w:pStyle w:val="5"/>
        <w:widowControl/>
        <w:numPr>
          <w:ilvl w:val="0"/>
          <w:numId w:val="1"/>
        </w:numPr>
        <w:spacing w:line="360" w:lineRule="auto"/>
        <w:ind w:firstLineChars="0"/>
        <w:jc w:val="left"/>
        <w:rPr>
          <w:rFonts w:asciiTheme="minorHAnsi" w:hAnsiTheme="minorHAnsi" w:eastAsiaTheme="majorEastAsia" w:cstheme="minorHAnsi"/>
          <w:b/>
          <w:szCs w:val="21"/>
        </w:rPr>
      </w:pP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项目介绍</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项目概览</w:t>
      </w:r>
      <w:r>
        <w:rPr>
          <w:rFonts w:cs="Calibri" w:asciiTheme="minorHAnsi" w:hAnsiTheme="minorHAnsi"/>
          <w:szCs w:val="21"/>
        </w:rPr>
        <w:t>】</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加州大学河滨分校教育学院于1969年成立，是加州大学系统中最早开设本科教育学专业的分校，目前授予教师资格证书、教育相关专业的硕士及博士学位。项目学生在UCR</w:t>
      </w:r>
      <w:r>
        <w:rPr>
          <w:rFonts w:hint="eastAsia" w:ascii="Calibri" w:hAnsi="Calibri" w:cs="Calibri"/>
          <w:szCs w:val="21"/>
        </w:rPr>
        <w:t>修读TESOL（国际英语教师资格证书）课程，如课程结束后继续申请UCR教育学研究生课程，将可免修8个硕士学分；项目学生在国内高校本科毕业后，只需在美国再修读一年并成绩合格，即可获得加州大学河滨分校颁发的</w:t>
      </w:r>
      <w:r>
        <w:rPr>
          <w:rFonts w:hint="eastAsia" w:ascii="Calibri" w:hAnsi="Calibri" w:cs="Calibri"/>
          <w:b/>
          <w:szCs w:val="21"/>
        </w:rPr>
        <w:t>教育学硕士学位（国际英语教学方向）</w:t>
      </w:r>
    </w:p>
    <w:p>
      <w:pPr>
        <w:spacing w:line="360" w:lineRule="auto"/>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本项目面向已经在本校完成至少大学一年级学习的优秀学生。通过选拔的学生参加项目共分为三个阶段：</w:t>
      </w:r>
    </w:p>
    <w:p>
      <w:pPr>
        <w:widowControl/>
        <w:spacing w:line="360" w:lineRule="auto"/>
        <w:ind w:firstLine="422" w:firstLineChars="200"/>
        <w:jc w:val="left"/>
        <w:rPr>
          <w:rFonts w:asciiTheme="minorHAnsi" w:hAnsiTheme="minorHAnsi" w:eastAsiaTheme="majorEastAsia" w:cstheme="minorHAnsi"/>
          <w:b/>
          <w:szCs w:val="21"/>
          <w:u w:val="single"/>
        </w:rPr>
      </w:pPr>
      <w:r>
        <w:rPr>
          <w:rFonts w:hint="eastAsia" w:asciiTheme="minorHAnsi" w:hAnsiTheme="minorHAnsi" w:eastAsiaTheme="majorEastAsia" w:cstheme="minorHAnsi"/>
          <w:b/>
          <w:szCs w:val="21"/>
          <w:u w:val="single"/>
        </w:rPr>
        <w:t>第一阶段：学习TESOL证书课程</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通过选拔的学生在加州大学河滨分校学习TESOL课程。TESOL，即Teaching English to Speakers of Other Languages，意为国际英语教师资格证书， TESOL资格证书全球通用，在国际英语教学界受到广泛认可，拥有TESOL证书者能够进入英语教学的全球职业市场。</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加州大学河滨分校国际教育项目部（UCR Extension）是加州大学河滨分校专门负责国际访学生和继续教育的部门，已经有近40年开设TESOL课程的丰富经验，TESOL证书由UCR Extension颁发。学生同时获得加州大学河滨分校的正式成绩单及</w:t>
      </w:r>
      <w:r>
        <w:rPr>
          <w:rFonts w:hint="eastAsia" w:asciiTheme="minorHAnsi" w:hAnsiTheme="minorHAnsi" w:eastAsiaTheme="majorEastAsia" w:cstheme="minorHAnsi"/>
          <w:szCs w:val="21"/>
          <w:highlight w:val="none"/>
        </w:rPr>
        <w:t>学分，</w:t>
      </w:r>
      <w:r>
        <w:rPr>
          <w:rFonts w:asciiTheme="minorHAnsi" w:hAnsiTheme="minorHAnsi" w:eastAsiaTheme="majorEastAsia" w:cstheme="minorHAnsi"/>
          <w:szCs w:val="21"/>
          <w:highlight w:val="none"/>
        </w:rPr>
        <w:t>经</w:t>
      </w:r>
      <w:r>
        <w:rPr>
          <w:rFonts w:hint="eastAsia" w:asciiTheme="minorHAnsi" w:hAnsiTheme="minorHAnsi" w:eastAsiaTheme="majorEastAsia" w:cstheme="minorHAnsi"/>
          <w:szCs w:val="21"/>
          <w:highlight w:val="none"/>
        </w:rPr>
        <w:t>本校</w:t>
      </w:r>
      <w:r>
        <w:rPr>
          <w:rFonts w:asciiTheme="minorHAnsi" w:hAnsiTheme="minorHAnsi" w:eastAsiaTheme="majorEastAsia" w:cstheme="minorHAnsi"/>
          <w:szCs w:val="21"/>
          <w:highlight w:val="none"/>
        </w:rPr>
        <w:t>教务处</w:t>
      </w:r>
      <w:r>
        <w:rPr>
          <w:rFonts w:hint="eastAsia" w:asciiTheme="minorHAnsi" w:hAnsiTheme="minorHAnsi" w:eastAsiaTheme="majorEastAsia" w:cstheme="minorHAnsi"/>
          <w:szCs w:val="21"/>
          <w:highlight w:val="none"/>
        </w:rPr>
        <w:t>获院系评估</w:t>
      </w:r>
      <w:r>
        <w:rPr>
          <w:rFonts w:asciiTheme="minorHAnsi" w:hAnsiTheme="minorHAnsi" w:eastAsiaTheme="majorEastAsia" w:cstheme="minorHAnsi"/>
          <w:szCs w:val="21"/>
          <w:highlight w:val="none"/>
        </w:rPr>
        <w:t>认可的学分可转为本校学分。</w:t>
      </w:r>
      <w:r>
        <w:rPr>
          <w:rFonts w:hint="eastAsia" w:asciiTheme="minorHAnsi" w:hAnsiTheme="minorHAnsi" w:eastAsiaTheme="majorEastAsia" w:cstheme="minorHAnsi"/>
          <w:szCs w:val="21"/>
        </w:rPr>
        <w:t>学生完成一学期的学习并通过考核后，可获得TESOL证书。</w:t>
      </w:r>
    </w:p>
    <w:p>
      <w:pPr>
        <w:widowControl/>
        <w:spacing w:line="360" w:lineRule="auto"/>
        <w:ind w:firstLine="420" w:firstLineChars="200"/>
        <w:jc w:val="left"/>
        <w:rPr>
          <w:rFonts w:asciiTheme="minorHAnsi" w:hAnsiTheme="minorHAnsi" w:eastAsiaTheme="majorEastAsia" w:cstheme="minorHAnsi"/>
          <w:szCs w:val="21"/>
        </w:rPr>
      </w:pPr>
      <w:r>
        <w:drawing>
          <wp:anchor distT="0" distB="0" distL="114300" distR="114300" simplePos="0" relativeHeight="251661312" behindDoc="0" locked="0" layoutInCell="1" allowOverlap="1">
            <wp:simplePos x="0" y="0"/>
            <wp:positionH relativeFrom="column">
              <wp:posOffset>457200</wp:posOffset>
            </wp:positionH>
            <wp:positionV relativeFrom="paragraph">
              <wp:posOffset>95250</wp:posOffset>
            </wp:positionV>
            <wp:extent cx="4438650" cy="1990725"/>
            <wp:effectExtent l="0" t="0" r="11430" b="571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438650" cy="1990725"/>
                    </a:xfrm>
                    <a:prstGeom prst="rect">
                      <a:avLst/>
                    </a:prstGeom>
                  </pic:spPr>
                </pic:pic>
              </a:graphicData>
            </a:graphic>
          </wp:anchor>
        </w:drawing>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面向不同英语水平的学生，TESOL课程提供不同的入学路径：</w:t>
      </w:r>
    </w:p>
    <w:p>
      <w:pPr>
        <w:widowControl/>
        <w:spacing w:line="360" w:lineRule="auto"/>
        <w:ind w:firstLine="420"/>
        <w:jc w:val="left"/>
        <w:rPr>
          <w:rFonts w:asciiTheme="minorHAnsi" w:hAnsiTheme="minorHAnsi" w:eastAsiaTheme="majorEastAsia" w:cstheme="minorHAnsi"/>
          <w:b/>
          <w:color w:val="FF0000"/>
          <w:szCs w:val="21"/>
        </w:rPr>
      </w:pPr>
      <w:r>
        <w:rPr>
          <w:rFonts w:hint="eastAsia" w:asciiTheme="minorHAnsi" w:hAnsiTheme="minorHAnsi" w:eastAsiaTheme="majorEastAsia" w:cstheme="minorHAnsi"/>
          <w:b/>
          <w:szCs w:val="21"/>
        </w:rPr>
        <w:t>1）路径一：1学期（3个月）TESOL证书，2019年9月23日– 2019年12月13日</w:t>
      </w:r>
    </w:p>
    <w:p>
      <w:pPr>
        <w:pStyle w:val="5"/>
        <w:widowControl/>
        <w:numPr>
          <w:ilvl w:val="0"/>
          <w:numId w:val="3"/>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申请人达到托福8</w:t>
      </w:r>
      <w:r>
        <w:rPr>
          <w:rFonts w:asciiTheme="minorHAnsi" w:hAnsiTheme="minorHAnsi" w:eastAsiaTheme="majorEastAsia" w:cstheme="minorHAnsi"/>
          <w:szCs w:val="21"/>
        </w:rPr>
        <w:t>0</w:t>
      </w:r>
      <w:r>
        <w:rPr>
          <w:rFonts w:hint="eastAsia" w:asciiTheme="minorHAnsi" w:hAnsiTheme="minorHAnsi" w:eastAsiaTheme="majorEastAsia" w:cstheme="minorHAnsi"/>
          <w:szCs w:val="21"/>
        </w:rPr>
        <w:t>、或雅思</w:t>
      </w:r>
      <w:r>
        <w:rPr>
          <w:rFonts w:asciiTheme="minorHAnsi" w:hAnsiTheme="minorHAnsi" w:eastAsiaTheme="majorEastAsia" w:cstheme="minorHAnsi"/>
          <w:szCs w:val="21"/>
        </w:rPr>
        <w:t>6</w:t>
      </w:r>
      <w:r>
        <w:rPr>
          <w:rFonts w:hint="eastAsia" w:asciiTheme="minorHAnsi" w:hAnsiTheme="minorHAnsi" w:eastAsiaTheme="majorEastAsia" w:cstheme="minorHAnsi"/>
          <w:szCs w:val="21"/>
        </w:rPr>
        <w:t>.5分、或通过加州大学河滨分校的在线语言测试；</w:t>
      </w:r>
    </w:p>
    <w:p>
      <w:pPr>
        <w:pStyle w:val="5"/>
        <w:widowControl/>
        <w:numPr>
          <w:ilvl w:val="0"/>
          <w:numId w:val="3"/>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学生一学期需修读至少16个学分的课程，学习英语教学基础课程、TESOL框架与方法、语法结构与教学方法、语言学与语言能力提高、听力与口语教学方法等课程。</w:t>
      </w:r>
    </w:p>
    <w:p>
      <w:pPr>
        <w:pStyle w:val="5"/>
        <w:widowControl/>
        <w:numPr>
          <w:ilvl w:val="0"/>
          <w:numId w:val="3"/>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学期结束时，经考核达到GPA要求，即可获得TESOL证书。</w:t>
      </w:r>
    </w:p>
    <w:p>
      <w:pPr>
        <w:widowControl/>
        <w:spacing w:line="360" w:lineRule="auto"/>
        <w:ind w:left="424" w:leftChars="201" w:hanging="2" w:hangingChars="1"/>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2）路径二：2学期, TESOL预科+TESOL证书，2019年7月8日– 2019年12月13日</w:t>
      </w:r>
    </w:p>
    <w:p>
      <w:pPr>
        <w:pStyle w:val="5"/>
        <w:widowControl/>
        <w:numPr>
          <w:ilvl w:val="0"/>
          <w:numId w:val="4"/>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申请人达到托福71分、或雅思</w:t>
      </w:r>
      <w:r>
        <w:rPr>
          <w:rFonts w:asciiTheme="minorHAnsi" w:hAnsiTheme="minorHAnsi" w:eastAsiaTheme="majorEastAsia" w:cstheme="minorHAnsi"/>
          <w:szCs w:val="21"/>
        </w:rPr>
        <w:t>6</w:t>
      </w:r>
      <w:r>
        <w:rPr>
          <w:rFonts w:hint="eastAsia" w:asciiTheme="minorHAnsi" w:hAnsiTheme="minorHAnsi" w:eastAsiaTheme="majorEastAsia" w:cstheme="minorHAnsi"/>
          <w:szCs w:val="21"/>
        </w:rPr>
        <w:t>.0分、或通过加州大学河滨分校的在线语言测试；</w:t>
      </w:r>
    </w:p>
    <w:p>
      <w:pPr>
        <w:pStyle w:val="5"/>
        <w:widowControl/>
        <w:numPr>
          <w:ilvl w:val="0"/>
          <w:numId w:val="4"/>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学生需要先修读一学期的“TESOL预科”课程（12周，2019年7月8日</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9月27日）。顺利完成课程后，可在第二学期继续修读TESOL证书课程，系统学习英语教学方法论与实践；</w:t>
      </w:r>
    </w:p>
    <w:p>
      <w:pPr>
        <w:pStyle w:val="5"/>
        <w:widowControl/>
        <w:numPr>
          <w:ilvl w:val="0"/>
          <w:numId w:val="4"/>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第二学期结束时，经考核并达到GPA要求，即可获得TESOL证书。</w:t>
      </w:r>
    </w:p>
    <w:p>
      <w:pPr>
        <w:widowControl/>
        <w:spacing w:line="360" w:lineRule="auto"/>
        <w:jc w:val="left"/>
        <w:rPr>
          <w:rFonts w:asciiTheme="minorHAnsi" w:hAnsiTheme="minorHAnsi" w:eastAsiaTheme="majorEastAsia" w:cstheme="minorHAnsi"/>
          <w:b/>
          <w:szCs w:val="21"/>
          <w:u w:val="single"/>
        </w:rPr>
      </w:pPr>
    </w:p>
    <w:p>
      <w:pPr>
        <w:widowControl/>
        <w:spacing w:line="360" w:lineRule="auto"/>
        <w:ind w:left="420" w:leftChars="200"/>
        <w:jc w:val="left"/>
        <w:rPr>
          <w:rFonts w:asciiTheme="minorHAnsi" w:hAnsiTheme="minorHAnsi" w:eastAsiaTheme="majorEastAsia" w:cstheme="minorHAnsi"/>
          <w:b/>
          <w:szCs w:val="21"/>
          <w:u w:val="single"/>
        </w:rPr>
      </w:pPr>
      <w:r>
        <w:drawing>
          <wp:inline distT="0" distB="0" distL="0" distR="0">
            <wp:extent cx="2695575" cy="2676525"/>
            <wp:effectExtent l="0" t="0" r="190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95575" cy="2676525"/>
                    </a:xfrm>
                    <a:prstGeom prst="rect">
                      <a:avLst/>
                    </a:prstGeom>
                  </pic:spPr>
                </pic:pic>
              </a:graphicData>
            </a:graphic>
          </wp:inline>
        </w:drawing>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图：TESOL证书</w:t>
      </w:r>
      <w:r>
        <w:rPr>
          <w:rFonts w:asciiTheme="minorHAnsi" w:hAnsiTheme="minorHAnsi" w:eastAsiaTheme="majorEastAsia" w:cstheme="minorHAnsi"/>
          <w:szCs w:val="21"/>
        </w:rPr>
        <w:br w:type="textWrapping"/>
      </w:r>
    </w:p>
    <w:p>
      <w:pPr>
        <w:widowControl/>
        <w:spacing w:line="360" w:lineRule="auto"/>
        <w:ind w:left="420" w:leftChars="200"/>
        <w:jc w:val="left"/>
        <w:rPr>
          <w:rFonts w:asciiTheme="minorHAnsi" w:hAnsiTheme="minorHAnsi" w:eastAsiaTheme="majorEastAsia" w:cstheme="minorHAnsi"/>
          <w:szCs w:val="21"/>
        </w:rPr>
      </w:pPr>
      <w:r>
        <w:rPr>
          <w:rFonts w:hint="eastAsia" w:asciiTheme="minorHAnsi" w:hAnsiTheme="minorHAnsi" w:eastAsiaTheme="majorEastAsia" w:cstheme="minorHAnsi"/>
          <w:b/>
          <w:szCs w:val="21"/>
          <w:u w:val="single"/>
        </w:rPr>
        <w:t>第二阶段：回到国内大学读书，获得国内大学学士学位</w:t>
      </w:r>
      <w:r>
        <w:rPr>
          <w:rFonts w:hint="eastAsia" w:asciiTheme="minorHAnsi" w:hAnsiTheme="minorHAnsi" w:eastAsiaTheme="majorEastAsia" w:cstheme="minorHAnsi"/>
          <w:b/>
          <w:szCs w:val="21"/>
          <w:u w:val="single"/>
        </w:rPr>
        <w:br w:type="textWrapping"/>
      </w:r>
      <w:r>
        <w:rPr>
          <w:rFonts w:hint="eastAsia" w:asciiTheme="minorHAnsi" w:hAnsiTheme="minorHAnsi" w:eastAsiaTheme="majorEastAsia" w:cstheme="minorHAnsi"/>
          <w:szCs w:val="21"/>
        </w:rPr>
        <w:t>学生获得TESOL证书后，回国在本校完成本科毕业所需完成的课程及毕业论文，办理毕</w:t>
      </w:r>
    </w:p>
    <w:p>
      <w:pPr>
        <w:widowControl/>
        <w:spacing w:line="360" w:lineRule="auto"/>
        <w:jc w:val="left"/>
        <w:rPr>
          <w:rFonts w:asciiTheme="minorHAnsi" w:hAnsiTheme="minorHAnsi" w:eastAsiaTheme="majorEastAsia" w:cstheme="minorHAnsi"/>
          <w:b/>
          <w:szCs w:val="21"/>
          <w:u w:val="single"/>
        </w:rPr>
      </w:pPr>
      <w:r>
        <w:rPr>
          <w:rFonts w:hint="eastAsia" w:asciiTheme="minorHAnsi" w:hAnsiTheme="minorHAnsi" w:eastAsiaTheme="majorEastAsia" w:cstheme="minorHAnsi"/>
          <w:szCs w:val="21"/>
        </w:rPr>
        <w:t>业手续，达到要求的学生获得本校毕业证书和学位证书。同时，在大四上学期开始申请UCR教育学研究生课程。</w:t>
      </w:r>
    </w:p>
    <w:p>
      <w:pPr>
        <w:widowControl/>
        <w:spacing w:line="360" w:lineRule="auto"/>
        <w:ind w:firstLine="422" w:firstLineChars="200"/>
        <w:jc w:val="left"/>
        <w:rPr>
          <w:rFonts w:asciiTheme="minorHAnsi" w:hAnsiTheme="minorHAnsi" w:eastAsiaTheme="majorEastAsia" w:cstheme="minorHAnsi"/>
          <w:b/>
          <w:szCs w:val="21"/>
          <w:u w:val="single"/>
        </w:rPr>
      </w:pPr>
      <w:r>
        <w:rPr>
          <w:rFonts w:hint="eastAsia" w:asciiTheme="minorHAnsi" w:hAnsiTheme="minorHAnsi" w:eastAsiaTheme="majorEastAsia" w:cstheme="minorHAnsi"/>
          <w:b/>
          <w:szCs w:val="21"/>
          <w:u w:val="single"/>
        </w:rPr>
        <w:t>第三阶段：在加州大学河滨分校攻读教育学硕士（3学期，9个月）</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获得加州大学河滨分校教育学院研究生录取的学生回到美国学习研究生课程。由于已获得TESOL证书，将转移8个专业学分到硕士阶段，项目学生只需在UCR学习三个学期的教育学硕士（国际英语教学方向）课程，即在秋季和冬季学期分别修读3门研究生课程、在第二年春季完成毕业论文。达到要求的学生于第二年6月中旬完成学习，获得加州大学河滨分校颁发的</w:t>
      </w:r>
      <w:r>
        <w:rPr>
          <w:rFonts w:hint="eastAsia" w:asciiTheme="minorHAnsi" w:hAnsiTheme="minorHAnsi" w:eastAsiaTheme="majorEastAsia" w:cstheme="minorHAnsi"/>
          <w:b/>
          <w:szCs w:val="21"/>
          <w:u w:val="single"/>
        </w:rPr>
        <w:t>教育学硕士（国际英语教学方向）</w:t>
      </w:r>
      <w:r>
        <w:rPr>
          <w:rFonts w:hint="eastAsia" w:asciiTheme="minorHAnsi" w:hAnsiTheme="minorHAnsi" w:eastAsiaTheme="majorEastAsia" w:cstheme="minorHAnsi"/>
          <w:szCs w:val="21"/>
        </w:rPr>
        <w:t>学位。如果学生获得加州大学河滨分校教育学硕士、且在学校连续不间断学习三个学期，毕业后还可以申请在美国带薪实习一年。</w:t>
      </w:r>
      <w:r>
        <w:rPr>
          <w:rFonts w:asciiTheme="minorHAnsi" w:hAnsiTheme="minorHAnsi" w:eastAsiaTheme="majorEastAsia" w:cstheme="minorHAnsi"/>
          <w:szCs w:val="21"/>
        </w:rPr>
        <w:br w:type="textWrapping"/>
      </w:r>
    </w:p>
    <w:p>
      <w:pPr>
        <w:spacing w:line="360" w:lineRule="auto"/>
        <w:ind w:left="420" w:leftChars="200"/>
        <w:rPr>
          <w:rFonts w:cs="Calibri" w:asciiTheme="minorHAnsi" w:hAnsiTheme="minorHAnsi"/>
          <w:sz w:val="22"/>
          <w:szCs w:val="22"/>
        </w:rPr>
      </w:pPr>
      <w:r>
        <w:rPr>
          <w:rFonts w:hint="eastAsia" w:asciiTheme="minorHAnsi" w:hAnsiTheme="minorHAnsi" w:eastAsiaTheme="majorEastAsia" w:cstheme="minorHAnsi"/>
          <w:szCs w:val="21"/>
        </w:rPr>
        <w:t>TESOL与硕士学位课程全部小班授课，国际学生与美国本土学生充分互动。</w:t>
      </w:r>
      <w:r>
        <w:rPr>
          <w:rFonts w:hint="eastAsia" w:cs="Calibri" w:asciiTheme="minorHAnsi" w:hAnsiTheme="minorHAnsi"/>
          <w:sz w:val="22"/>
          <w:szCs w:val="22"/>
        </w:rPr>
        <w:t>所有项目学</w:t>
      </w:r>
    </w:p>
    <w:p>
      <w:pPr>
        <w:spacing w:line="360" w:lineRule="auto"/>
        <w:rPr>
          <w:rFonts w:cs="Calibri" w:asciiTheme="minorHAnsi" w:hAnsiTheme="minorHAnsi"/>
          <w:sz w:val="22"/>
          <w:szCs w:val="22"/>
        </w:rPr>
      </w:pPr>
      <w:r>
        <w:rPr>
          <w:rFonts w:hint="eastAsia" w:cs="Calibri" w:asciiTheme="minorHAnsi" w:hAnsiTheme="minorHAnsi"/>
          <w:sz w:val="22"/>
          <w:szCs w:val="22"/>
        </w:rPr>
        <w:t>生均可获得加州大学河滨分校正式注册的学生证，凭借学生证可在项目期内，按校方规定使用学校的校园设施与教育资源，包括图书馆、健身房、活动中心等。</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其他活动：加州大学河滨分校独特的地理优势使学生与丰富的课余活动近在咫尺，</w:t>
      </w:r>
      <w:r>
        <w:rPr>
          <w:rFonts w:hint="eastAsia" w:asciiTheme="minorHAnsi" w:hAnsiTheme="minorHAnsi" w:eastAsiaTheme="majorEastAsia" w:cstheme="minorHAnsi"/>
          <w:szCs w:val="21"/>
        </w:rPr>
        <w:t>课余可</w:t>
      </w:r>
      <w:r>
        <w:rPr>
          <w:rFonts w:asciiTheme="minorHAnsi" w:hAnsiTheme="minorHAnsi" w:eastAsiaTheme="majorEastAsia" w:cstheme="minorHAnsi"/>
          <w:szCs w:val="21"/>
        </w:rPr>
        <w:t>参观迪士尼乐园</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，观看NBA洛杉矶湖人队比赛等</w:t>
      </w:r>
      <w:r>
        <w:rPr>
          <w:rFonts w:hint="eastAsia" w:asciiTheme="minorHAnsi" w:hAnsiTheme="minorHAnsi" w:eastAsiaTheme="majorEastAsia" w:cstheme="minorHAnsi"/>
          <w:szCs w:val="21"/>
        </w:rPr>
        <w:t>。</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路径一：约9,800美元（约合人民币6.9万元）</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路径二：约14,700万美元（约合人民币10.3万元）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国际机票、签证费、住宿费、个人生活费</w:t>
            </w:r>
          </w:p>
        </w:tc>
      </w:tr>
    </w:tbl>
    <w:p>
      <w:pPr>
        <w:widowControl/>
        <w:spacing w:line="360" w:lineRule="auto"/>
        <w:jc w:val="left"/>
        <w:rPr>
          <w:rFonts w:asciiTheme="minorHAnsi" w:hAnsiTheme="minorHAnsi" w:eastAsiaTheme="majorEastAsia" w:cstheme="minorHAnsi"/>
          <w:kern w:val="0"/>
          <w:szCs w:val="21"/>
        </w:rPr>
      </w:pPr>
    </w:p>
    <w:p>
      <w:pPr>
        <w:spacing w:line="360" w:lineRule="auto"/>
        <w:rPr>
          <w:rFonts w:asciiTheme="minorHAnsi" w:hAnsiTheme="minorHAnsi" w:eastAsiaTheme="majorEastAsia" w:cstheme="minorHAnsi"/>
          <w:kern w:val="0"/>
          <w:szCs w:val="21"/>
        </w:rPr>
      </w:pPr>
      <w:r>
        <w:rPr>
          <w:rFonts w:asciiTheme="minorHAnsi" w:hAnsiTheme="minorHAnsi" w:eastAsiaTheme="majorEastAsia" w:cstheme="minorHAnsi"/>
          <w:b/>
          <w:bCs/>
          <w:kern w:val="0"/>
          <w:szCs w:val="21"/>
        </w:rPr>
        <w:t>三、</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kern w:val="0"/>
          <w:szCs w:val="21"/>
        </w:rPr>
        <w:t>选拔要求</w:t>
      </w:r>
    </w:p>
    <w:p>
      <w:pPr>
        <w:pStyle w:val="5"/>
        <w:numPr>
          <w:numId w:val="0"/>
        </w:num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lang w:val="en-US" w:eastAsia="zh-CN"/>
        </w:rPr>
        <w:t>1、</w:t>
      </w:r>
      <w:r>
        <w:rPr>
          <w:rFonts w:hint="eastAsia" w:asciiTheme="minorHAnsi" w:hAnsiTheme="minorHAnsi" w:eastAsiaTheme="majorEastAsia" w:cstheme="minorHAnsi"/>
          <w:szCs w:val="21"/>
        </w:rPr>
        <w:t>学术要求</w:t>
      </w:r>
    </w:p>
    <w:p>
      <w:pPr>
        <w:pStyle w:val="5"/>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获得TESOL证书要求</w:t>
      </w:r>
      <w:r>
        <w:rPr>
          <w:rFonts w:hint="eastAsia" w:asciiTheme="minorHAnsi" w:hAnsiTheme="minorHAnsi" w:eastAsiaTheme="majorEastAsia" w:cstheme="minorHAnsi"/>
          <w:szCs w:val="21"/>
        </w:rPr>
        <w:t>：顺利完成课程，且通过学期考核，GPA达到3.0以上；</w:t>
      </w:r>
    </w:p>
    <w:p>
      <w:pPr>
        <w:pStyle w:val="5"/>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获得研究生录取最低要求</w:t>
      </w:r>
      <w:r>
        <w:rPr>
          <w:rFonts w:hint="eastAsia" w:asciiTheme="minorHAnsi" w:hAnsiTheme="minorHAnsi" w:eastAsiaTheme="majorEastAsia" w:cstheme="minorHAnsi"/>
          <w:szCs w:val="21"/>
        </w:rPr>
        <w:t>：获得TESOL证书、GPA3.0、语言达到学校要求。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A665A"/>
    <w:multiLevelType w:val="multilevel"/>
    <w:tmpl w:val="22BA665A"/>
    <w:lvl w:ilvl="0" w:tentative="0">
      <w:start w:val="1"/>
      <w:numFmt w:val="bullet"/>
      <w:lvlText w:val=""/>
      <w:lvlJc w:val="left"/>
      <w:pPr>
        <w:ind w:left="840" w:hanging="420"/>
      </w:pPr>
      <w:rPr>
        <w:rFonts w:hint="default" w:ascii="Wingdings" w:hAnsi="Wingdings"/>
        <w:sz w:val="15"/>
        <w:szCs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63E514C"/>
    <w:multiLevelType w:val="multilevel"/>
    <w:tmpl w:val="263E514C"/>
    <w:lvl w:ilvl="0" w:tentative="0">
      <w:start w:val="1"/>
      <w:numFmt w:val="bullet"/>
      <w:lvlText w:val=""/>
      <w:lvlJc w:val="left"/>
      <w:pPr>
        <w:ind w:left="840" w:hanging="420"/>
      </w:pPr>
      <w:rPr>
        <w:rFonts w:hint="default" w:ascii="Wingdings" w:hAnsi="Wingdings"/>
        <w:sz w:val="15"/>
        <w:szCs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8697576"/>
    <w:multiLevelType w:val="multilevel"/>
    <w:tmpl w:val="28697576"/>
    <w:lvl w:ilvl="0" w:tentative="0">
      <w:start w:val="1"/>
      <w:numFmt w:val="bullet"/>
      <w:lvlText w:val=""/>
      <w:lvlJc w:val="left"/>
      <w:pPr>
        <w:ind w:left="930" w:hanging="420"/>
      </w:pPr>
      <w:rPr>
        <w:rFonts w:hint="default" w:ascii="Wingdings" w:hAnsi="Wingdings"/>
      </w:rPr>
    </w:lvl>
    <w:lvl w:ilvl="1" w:tentative="0">
      <w:start w:val="1"/>
      <w:numFmt w:val="bullet"/>
      <w:lvlText w:val=""/>
      <w:lvlJc w:val="left"/>
      <w:pPr>
        <w:ind w:left="1350" w:hanging="420"/>
      </w:pPr>
      <w:rPr>
        <w:rFonts w:hint="default" w:ascii="Wingdings" w:hAnsi="Wingdings"/>
      </w:rPr>
    </w:lvl>
    <w:lvl w:ilvl="2" w:tentative="0">
      <w:start w:val="1"/>
      <w:numFmt w:val="bullet"/>
      <w:lvlText w:val=""/>
      <w:lvlJc w:val="left"/>
      <w:pPr>
        <w:ind w:left="1770" w:hanging="420"/>
      </w:pPr>
      <w:rPr>
        <w:rFonts w:hint="default" w:ascii="Wingdings" w:hAnsi="Wingdings"/>
      </w:rPr>
    </w:lvl>
    <w:lvl w:ilvl="3" w:tentative="0">
      <w:start w:val="1"/>
      <w:numFmt w:val="bullet"/>
      <w:lvlText w:val=""/>
      <w:lvlJc w:val="left"/>
      <w:pPr>
        <w:ind w:left="2190" w:hanging="420"/>
      </w:pPr>
      <w:rPr>
        <w:rFonts w:hint="default" w:ascii="Wingdings" w:hAnsi="Wingdings"/>
      </w:rPr>
    </w:lvl>
    <w:lvl w:ilvl="4" w:tentative="0">
      <w:start w:val="1"/>
      <w:numFmt w:val="bullet"/>
      <w:lvlText w:val=""/>
      <w:lvlJc w:val="left"/>
      <w:pPr>
        <w:ind w:left="2610" w:hanging="420"/>
      </w:pPr>
      <w:rPr>
        <w:rFonts w:hint="default" w:ascii="Wingdings" w:hAnsi="Wingdings"/>
      </w:rPr>
    </w:lvl>
    <w:lvl w:ilvl="5" w:tentative="0">
      <w:start w:val="1"/>
      <w:numFmt w:val="bullet"/>
      <w:lvlText w:val=""/>
      <w:lvlJc w:val="left"/>
      <w:pPr>
        <w:ind w:left="3030" w:hanging="420"/>
      </w:pPr>
      <w:rPr>
        <w:rFonts w:hint="default" w:ascii="Wingdings" w:hAnsi="Wingdings"/>
      </w:rPr>
    </w:lvl>
    <w:lvl w:ilvl="6" w:tentative="0">
      <w:start w:val="1"/>
      <w:numFmt w:val="bullet"/>
      <w:lvlText w:val=""/>
      <w:lvlJc w:val="left"/>
      <w:pPr>
        <w:ind w:left="3450" w:hanging="420"/>
      </w:pPr>
      <w:rPr>
        <w:rFonts w:hint="default" w:ascii="Wingdings" w:hAnsi="Wingdings"/>
      </w:rPr>
    </w:lvl>
    <w:lvl w:ilvl="7" w:tentative="0">
      <w:start w:val="1"/>
      <w:numFmt w:val="bullet"/>
      <w:lvlText w:val=""/>
      <w:lvlJc w:val="left"/>
      <w:pPr>
        <w:ind w:left="3870" w:hanging="420"/>
      </w:pPr>
      <w:rPr>
        <w:rFonts w:hint="default" w:ascii="Wingdings" w:hAnsi="Wingdings"/>
      </w:rPr>
    </w:lvl>
    <w:lvl w:ilvl="8" w:tentative="0">
      <w:start w:val="1"/>
      <w:numFmt w:val="bullet"/>
      <w:lvlText w:val=""/>
      <w:lvlJc w:val="left"/>
      <w:pPr>
        <w:ind w:left="4290" w:hanging="420"/>
      </w:pPr>
      <w:rPr>
        <w:rFonts w:hint="default" w:ascii="Wingdings" w:hAnsi="Wingdings"/>
      </w:rPr>
    </w:lvl>
  </w:abstractNum>
  <w:abstractNum w:abstractNumId="3">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9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USIEA--Xi'an</dc:creator>
  <cp:lastModifiedBy>╰ MAY Flower</cp:lastModifiedBy>
  <dcterms:modified xsi:type="dcterms:W3CDTF">2019-03-12T11:09:18Z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