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澳大利亚阿德莱德大学</w:t>
      </w:r>
    </w:p>
    <w:p>
      <w:pPr>
        <w:widowControl/>
        <w:spacing w:line="360" w:lineRule="auto"/>
        <w:jc w:val="center"/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  <w:lang w:val="en-US" w:eastAsia="zh-CN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金融与沟通技能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  <w:lang w:val="en-US" w:eastAsia="zh-CN"/>
        </w:rPr>
        <w:t>项目</w:t>
      </w:r>
    </w:p>
    <w:p>
      <w:pPr>
        <w:spacing w:line="360" w:lineRule="auto"/>
        <w:rPr>
          <w:rFonts w:cs="Calibri" w:asciiTheme="minorHAnsi" w:hAnsiTheme="minorHAnsi"/>
          <w:szCs w:val="21"/>
        </w:rPr>
      </w:pPr>
    </w:p>
    <w:p>
      <w:pPr>
        <w:spacing w:line="360" w:lineRule="auto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项目概览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本</w:t>
      </w:r>
      <w:r>
        <w:rPr>
          <w:rFonts w:asciiTheme="minorHAnsi" w:hAnsiTheme="minorHAnsi" w:eastAsiaTheme="majorEastAsia" w:cstheme="minorHAnsi"/>
          <w:kern w:val="0"/>
          <w:szCs w:val="21"/>
        </w:rPr>
        <w:t>项目是由阿德莱德大学英语语言中心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以及商学院共同</w:t>
      </w:r>
      <w:r>
        <w:rPr>
          <w:rFonts w:asciiTheme="minorHAnsi" w:hAnsiTheme="minorHAnsi" w:eastAsiaTheme="majorEastAsia" w:cstheme="minorHAnsi"/>
          <w:kern w:val="0"/>
          <w:szCs w:val="21"/>
        </w:rPr>
        <w:t>设计的一个短期访学项目，旨在帮助学生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提高商务专业英语的运用技能，同时增进对国际金融市场基础知识的了解，并充分利用阿德莱德大学商学院的丰富教学资源，通过实践教学模式，使学生</w:t>
      </w:r>
      <w:r>
        <w:rPr>
          <w:rFonts w:asciiTheme="minorHAnsi" w:hAnsiTheme="minorHAnsi" w:eastAsiaTheme="majorEastAsia" w:cstheme="minorHAnsi"/>
          <w:kern w:val="0"/>
          <w:szCs w:val="21"/>
        </w:rPr>
        <w:t>获得最大化的体验与学习收益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。</w:t>
      </w:r>
    </w:p>
    <w:p>
      <w:pPr>
        <w:pStyle w:val="5"/>
        <w:spacing w:line="360" w:lineRule="auto"/>
        <w:ind w:firstLine="420" w:firstLineChars="200"/>
        <w:rPr>
          <w:rFonts w:asciiTheme="minorHAnsi" w:hAnsiTheme="minorHAnsi" w:eastAsiaTheme="majorEastAsia" w:cstheme="minorHAnsi"/>
          <w:color w:val="auto"/>
          <w:sz w:val="21"/>
          <w:szCs w:val="21"/>
        </w:rPr>
      </w:pPr>
      <w:r>
        <w:rPr>
          <w:rFonts w:hint="eastAsia" w:asciiTheme="minorHAnsi" w:hAnsiTheme="minorHAnsi" w:eastAsiaTheme="majorEastAsia" w:cstheme="minorHAnsi"/>
          <w:color w:val="auto"/>
          <w:sz w:val="21"/>
          <w:szCs w:val="21"/>
        </w:rPr>
        <w:t>阿德莱德大学商学院开设的项目得到国际商学院协会（AACSB）的认证，世界范围内仅有5%的大学商学院获此认证，阿德莱德大学也是目前澳洲唯一一所获此认证的大学。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项目学生将单独授课，由阿德莱德大学进行统一的学术管理与学术考核，获得阿德莱德大学的项目证书。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2019年1月21日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2月1日（2019年1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19</w:t>
      </w:r>
      <w:r>
        <w:rPr>
          <w:rFonts w:asciiTheme="minorHAnsi" w:hAnsiTheme="minorHAnsi" w:eastAsiaTheme="majorEastAsia" w:cstheme="minorHAnsi"/>
          <w:szCs w:val="21"/>
        </w:rPr>
        <w:t>日出发</w:t>
      </w:r>
      <w:r>
        <w:rPr>
          <w:rFonts w:hint="eastAsia" w:asciiTheme="minorHAnsi" w:hAnsiTheme="minorHAnsi" w:eastAsiaTheme="majorEastAsia" w:cstheme="minorHAnsi"/>
          <w:szCs w:val="21"/>
        </w:rPr>
        <w:t>，1月20日</w:t>
      </w:r>
      <w:r>
        <w:rPr>
          <w:rFonts w:asciiTheme="minorHAnsi" w:hAnsiTheme="minorHAnsi" w:eastAsiaTheme="majorEastAsia" w:cstheme="minorHAnsi"/>
          <w:szCs w:val="21"/>
        </w:rPr>
        <w:t>抵达阿德莱德，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日离开阿德莱德，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</w:rPr>
        <w:t>3</w:t>
      </w:r>
      <w:r>
        <w:rPr>
          <w:rFonts w:asciiTheme="minorHAnsi" w:hAnsiTheme="minorHAnsi" w:eastAsiaTheme="majorEastAsia" w:cstheme="minorHAnsi"/>
          <w:szCs w:val="21"/>
        </w:rPr>
        <w:t>日回到国内</w:t>
      </w:r>
      <w:r>
        <w:rPr>
          <w:rFonts w:hint="eastAsia" w:asciiTheme="minorHAnsi" w:hAnsiTheme="minorHAnsi" w:eastAsiaTheme="majorEastAsia" w:cstheme="minorHAnsi"/>
          <w:szCs w:val="21"/>
        </w:rPr>
        <w:t>）</w:t>
      </w:r>
    </w:p>
    <w:p>
      <w:pPr>
        <w:spacing w:line="360" w:lineRule="auto"/>
        <w:rPr>
          <w:rFonts w:asciiTheme="minorHAnsi" w:hAnsiTheme="minorHAnsi" w:eastAsiaTheme="majorEastAsia" w:cstheme="minorHAnsi"/>
          <w:bCs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本课程为期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周，</w:t>
      </w:r>
      <w:r>
        <w:rPr>
          <w:rFonts w:hint="eastAsia" w:asciiTheme="minorHAnsi" w:hAnsiTheme="minorHAnsi" w:eastAsiaTheme="majorEastAsia" w:cstheme="minorHAnsi"/>
          <w:szCs w:val="21"/>
        </w:rPr>
        <w:t>主要包含两大课程模块：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>模块A：国际商务沟通</w:t>
      </w:r>
      <w:r>
        <w:rPr>
          <w:rFonts w:hint="eastAsia" w:asciiTheme="minorHAnsi" w:hAnsiTheme="minorHAnsi" w:eastAsiaTheme="majorEastAsia" w:cstheme="minorHAnsi"/>
          <w:szCs w:val="21"/>
        </w:rPr>
        <w:t>（20小时）：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模块旨在提升学生在职业与领导力沟通方面的熟练度，重点关注迈入澳洲职场需必须的技能与策略。课程采取交互式的授课方法，学生需要结对或以团队形式完成作业，并进行公开展示。课程涉及大量的案例分析与阅读，学生需要积极地参与问答与讨论，并与自身的实际情况结合起来。课程材料来源广泛，充分考量了在跨文化社会中职场人士所需要的沟通技能。通过本模块的学习，学生将能够实现以下目标：</w:t>
      </w:r>
    </w:p>
    <w:p>
      <w:pPr>
        <w:pStyle w:val="6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提升社会、人际、以及职场层面的沟通技巧；</w:t>
      </w:r>
    </w:p>
    <w:p>
      <w:pPr>
        <w:pStyle w:val="6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了解澳洲、西方及全球的商务环境；</w:t>
      </w:r>
    </w:p>
    <w:p>
      <w:pPr>
        <w:pStyle w:val="6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熟悉在澳洲、西方及全球的商务实践技能，包括谈判与信息的专业表述；</w:t>
      </w:r>
    </w:p>
    <w:p>
      <w:pPr>
        <w:pStyle w:val="6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扩充商务词汇；</w:t>
      </w:r>
    </w:p>
    <w:p>
      <w:pPr>
        <w:pStyle w:val="6"/>
        <w:numPr>
          <w:ilvl w:val="0"/>
          <w:numId w:val="1"/>
        </w:numPr>
        <w:spacing w:line="360" w:lineRule="auto"/>
        <w:ind w:firstLine="6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精进商务写作技巧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>模块B：金融入门</w:t>
      </w:r>
      <w:r>
        <w:rPr>
          <w:rFonts w:hint="eastAsia" w:asciiTheme="minorHAnsi" w:hAnsiTheme="minorHAnsi" w:eastAsiaTheme="majorEastAsia" w:cstheme="minorHAnsi"/>
          <w:szCs w:val="21"/>
        </w:rPr>
        <w:t>（共21小时）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hint="eastAsia" w:asciiTheme="minorHAnsi" w:hAnsiTheme="minorHAnsi" w:eastAsiaTheme="majorEastAsia" w:cstheme="minorHAnsi"/>
          <w:szCs w:val="21"/>
        </w:rPr>
        <w:t xml:space="preserve">    本模块包括15小时的金融课程以及6小时的语言辅导环节，旨在为学生提供国际金融市场的实践学习体验。学生将有机会通过汤森路透的Eikon金融数据平台，直观地学习现代金融市场的方方面面。通过该模块的学习，学生将能够实现以下目标：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27940</wp:posOffset>
            </wp:positionV>
            <wp:extent cx="2490470" cy="1343025"/>
            <wp:effectExtent l="0" t="0" r="8890" b="1333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HAnsi" w:hAnsiTheme="minorHAnsi" w:eastAsiaTheme="majorEastAsia" w:cstheme="minorHAnsi"/>
          <w:szCs w:val="21"/>
        </w:rPr>
        <w:t>了解金融市场的结构与运作流程；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熟悉主要的金融模型；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通过Eikon平台获取金融数据，学习如何将理论模型运用于真实数据，以实现预期的交易目标；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加强个人或团队在处理金融类问题时的批判性思维、问题解决能力以及陈述技巧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英语语言中心专家提供的特别语言辅导，将使学生获得最大化的学习收获</w:t>
      </w:r>
    </w:p>
    <w:p>
      <w:pPr>
        <w:widowControl/>
        <w:shd w:val="clear" w:color="auto" w:fill="FFFFFF"/>
        <w:spacing w:line="360" w:lineRule="auto"/>
        <w:ind w:left="357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hd w:val="clear" w:color="auto" w:fill="FFFFFF"/>
        <w:spacing w:line="360" w:lineRule="auto"/>
        <w:ind w:left="357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课堂之外，学生还可在当地学生的陪同下，参加丰富多彩的活动，如游览国家公园、参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加Bush Dance舞会、体验当地咖啡馆、海滩之行等，体验当地最具特色的美景与文化。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Cs/>
          <w:szCs w:val="21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66040</wp:posOffset>
            </wp:positionV>
            <wp:extent cx="5069205" cy="1628775"/>
            <wp:effectExtent l="0" t="0" r="5715" b="19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20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4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cs="Calibri" w:asciiTheme="minorHAnsi" w:hAnsiTheme="minorHAnsi"/>
          <w:sz w:val="22"/>
          <w:szCs w:val="22"/>
        </w:rPr>
        <w:t>项目学生均可获得</w:t>
      </w:r>
      <w:r>
        <w:rPr>
          <w:rFonts w:hint="eastAsia" w:asciiTheme="minorHAnsi" w:hAnsiTheme="minorHAnsi" w:eastAsiaTheme="majorEastAsia" w:cstheme="minorHAnsi"/>
          <w:szCs w:val="21"/>
        </w:rPr>
        <w:t>阿德莱德大学</w:t>
      </w:r>
      <w:r>
        <w:rPr>
          <w:rFonts w:hint="eastAsia" w:cs="Calibri" w:asciiTheme="minorHAnsi" w:hAnsiTheme="minorHAnsi"/>
          <w:sz w:val="22"/>
          <w:szCs w:val="22"/>
        </w:rPr>
        <w:t>正式注册的学生证，凭借学生证可在项目期内，按校方规定使用学校的校园设施与教育资源，包括图书馆、健身房、活动中心等。 学生将入住由校方管理并安排的寄宿家庭（含餐），使学生能够更加近距离地体验当地社会文化，迅速提高自己的语言水平；</w:t>
      </w:r>
      <w:r>
        <w:rPr>
          <w:rFonts w:cs="Calibri" w:asciiTheme="minorHAnsi" w:hAnsiTheme="minorHAnsi"/>
          <w:sz w:val="22"/>
          <w:szCs w:val="22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 xml:space="preserve">   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项目证书</w:t>
      </w:r>
      <w:r>
        <w:rPr>
          <w:rFonts w:cs="Calibri" w:asciiTheme="minorHAnsi" w:hAnsiTheme="minorHAnsi"/>
          <w:szCs w:val="21"/>
        </w:rPr>
        <w:t>】</w:t>
      </w:r>
    </w:p>
    <w:p>
      <w:pPr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顺利完成所有课程，并通过学术考核的学生，将获得阿德莱德大学出具的学习证明。</w:t>
      </w:r>
    </w:p>
    <w:p>
      <w:pPr>
        <w:ind w:firstLine="420" w:firstLineChars="200"/>
        <w:rPr>
          <w:rFonts w:asciiTheme="minorHAnsi" w:hAnsiTheme="minorHAnsi" w:eastAsiaTheme="majorEastAsia" w:cstheme="minorHAnsi"/>
          <w:szCs w:val="21"/>
        </w:rPr>
      </w:pPr>
    </w:p>
    <w:p>
      <w:pPr>
        <w:ind w:firstLine="420" w:firstLineChars="200"/>
        <w:rPr>
          <w:rFonts w:ascii="Calibri" w:hAnsi="Calibri" w:cs="Calibri"/>
        </w:rPr>
      </w:pPr>
      <w:r>
        <w:drawing>
          <wp:inline distT="0" distB="0" distL="0" distR="0">
            <wp:extent cx="2171700" cy="2876550"/>
            <wp:effectExtent l="0" t="0" r="762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5229" cy="288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cs="Calibri"/>
        </w:rPr>
        <w:t xml:space="preserve">  图：阿德莱德大学项目证书样图（非本项目）</w:t>
      </w:r>
    </w:p>
    <w:p>
      <w:pPr>
        <w:ind w:firstLine="420" w:firstLineChars="200"/>
        <w:rPr>
          <w:rFonts w:ascii="Calibri" w:hAnsi="Calibri" w:cs="Calibri"/>
        </w:rPr>
      </w:pPr>
    </w:p>
    <w:p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项目日程</w:t>
      </w:r>
      <w:r>
        <w:rPr>
          <w:rFonts w:cs="Calibri" w:asciiTheme="minorHAnsi" w:hAnsiTheme="minorHAnsi"/>
          <w:szCs w:val="21"/>
        </w:rPr>
        <w:t>】</w:t>
      </w:r>
    </w:p>
    <w:p>
      <w:pPr>
        <w:pStyle w:val="5"/>
        <w:spacing w:line="360" w:lineRule="auto"/>
        <w:ind w:left="840"/>
        <w:jc w:val="center"/>
        <w:rPr>
          <w:rFonts w:asciiTheme="minorHAnsi" w:hAnsiTheme="minorHAnsi" w:eastAsiaTheme="minorEastAsia" w:cstheme="minorHAnsi"/>
          <w:b/>
          <w:sz w:val="21"/>
          <w:szCs w:val="21"/>
        </w:rPr>
      </w:pPr>
      <w:r>
        <w:rPr>
          <w:rFonts w:asciiTheme="minorHAnsi" w:hAnsiTheme="minorHAnsi" w:eastAsiaTheme="minorEastAsia" w:cstheme="minorHAnsi"/>
          <w:b/>
          <w:sz w:val="21"/>
          <w:szCs w:val="21"/>
        </w:rPr>
        <w:t>第一周</w:t>
      </w:r>
    </w:p>
    <w:tbl>
      <w:tblPr>
        <w:tblStyle w:val="4"/>
        <w:tblW w:w="786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17" w:type="dxa"/>
          </w:tcPr>
          <w:p>
            <w:pPr>
              <w:pStyle w:val="5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5551" w:type="dxa"/>
          </w:tcPr>
          <w:p>
            <w:pPr>
              <w:pStyle w:val="5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行程安排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（星期六）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cstheme="minorHAnsi"/>
                <w:szCs w:val="21"/>
              </w:rPr>
            </w:pPr>
            <w:r>
              <w:rPr>
                <w:rFonts w:hint="eastAsia" w:asciiTheme="minorHAnsi" w:hAnsiTheme="minorHAnsi" w:cstheme="minorHAnsi"/>
                <w:szCs w:val="21"/>
              </w:rPr>
              <w:t>从国内出发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20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（星期日）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到达阿德莱德，入住寄宿家庭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（星期一）</w:t>
            </w:r>
          </w:p>
        </w:tc>
        <w:tc>
          <w:tcPr>
            <w:tcW w:w="5551" w:type="dxa"/>
          </w:tcPr>
          <w:p>
            <w:pPr>
              <w:pStyle w:val="7"/>
              <w:ind w:left="630" w:right="270" w:hanging="630" w:hangingChars="300"/>
              <w:rPr>
                <w:rFonts w:eastAsiaTheme="minorEastAsia" w:cstheme="minorHAnsi"/>
                <w:sz w:val="21"/>
                <w:szCs w:val="21"/>
                <w:lang w:eastAsia="zh-CN"/>
              </w:rPr>
            </w:pPr>
            <w:r>
              <w:rPr>
                <w:rFonts w:eastAsiaTheme="minorEastAsia" w:cstheme="minorHAnsi"/>
                <w:sz w:val="21"/>
                <w:szCs w:val="21"/>
                <w:lang w:eastAsia="zh-CN"/>
              </w:rPr>
              <w:t>上午：欢迎仪式；</w:t>
            </w:r>
            <w:r>
              <w:rPr>
                <w:rFonts w:hint="eastAsia" w:eastAsiaTheme="minorEastAsia" w:cstheme="minorHAnsi"/>
                <w:sz w:val="21"/>
                <w:szCs w:val="21"/>
                <w:lang w:eastAsia="zh-CN"/>
              </w:rPr>
              <w:t>国际商务沟通</w:t>
            </w:r>
            <w:r>
              <w:rPr>
                <w:rFonts w:eastAsiaTheme="minorEastAsia" w:cstheme="minorHAnsi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HAnsi"/>
                <w:sz w:val="21"/>
                <w:szCs w:val="21"/>
                <w:lang w:eastAsia="zh-CN"/>
              </w:rPr>
              <w:t>下午：入学介绍会；参观校园、游览阿德莱德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（星期二）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hint="eastAsia" w:eastAsiaTheme="minorEastAsia" w:cstheme="minorHAnsi"/>
                <w:szCs w:val="21"/>
              </w:rPr>
              <w:t>国际商务沟通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hint="eastAsia" w:asciiTheme="minorHAnsi" w:hAnsiTheme="minorHAnsi" w:eastAsiaTheme="minorEastAsia" w:cstheme="minorHAnsi"/>
                <w:szCs w:val="21"/>
              </w:rPr>
              <w:t>中午：访学项目交流会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下午：</w:t>
            </w:r>
            <w:r>
              <w:rPr>
                <w:rFonts w:eastAsiaTheme="minorEastAsia" w:cstheme="minorHAnsi"/>
                <w:szCs w:val="21"/>
              </w:rPr>
              <w:t>独立研习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23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（星期三）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hint="eastAsia" w:eastAsiaTheme="minorEastAsia" w:cstheme="minorHAnsi"/>
                <w:szCs w:val="21"/>
              </w:rPr>
              <w:t>国际商务沟通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hint="eastAsia" w:eastAsiaTheme="minorEastAsia" w:cstheme="minorHAnsi"/>
                <w:szCs w:val="21"/>
              </w:rPr>
              <w:t xml:space="preserve">下午：金融课程之一 </w:t>
            </w:r>
            <w:r>
              <w:rPr>
                <w:rFonts w:eastAsiaTheme="minorEastAsia" w:cstheme="minorHAnsi"/>
                <w:szCs w:val="21"/>
              </w:rPr>
              <w:t>–</w:t>
            </w:r>
            <w:r>
              <w:rPr>
                <w:rFonts w:hint="eastAsia" w:eastAsiaTheme="minorEastAsia" w:cstheme="minorHAnsi"/>
                <w:szCs w:val="21"/>
              </w:rPr>
              <w:t xml:space="preserve"> 介绍汤森路透</w:t>
            </w:r>
            <w:r>
              <w:rPr>
                <w:rFonts w:hint="eastAsia" w:asciiTheme="minorHAnsi" w:hAnsiTheme="minorHAnsi" w:eastAsiaTheme="minorEastAsia" w:cstheme="minorHAnsi"/>
                <w:szCs w:val="21"/>
              </w:rPr>
              <w:t>Eikon金</w:t>
            </w:r>
            <w:r>
              <w:rPr>
                <w:rFonts w:hint="eastAsia" w:eastAsiaTheme="minorEastAsia" w:cstheme="minorHAnsi"/>
                <w:szCs w:val="21"/>
              </w:rPr>
              <w:t>融数据平台</w:t>
            </w:r>
          </w:p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 w:cstheme="minorHAnsi"/>
                <w:spacing w:val="-1"/>
                <w:sz w:val="21"/>
                <w:szCs w:val="21"/>
                <w:lang w:eastAsia="zh-CN"/>
              </w:rPr>
              <w:t>晚间：</w:t>
            </w:r>
            <w:r>
              <w:rPr>
                <w:rFonts w:hint="eastAsia" w:eastAsiaTheme="minorEastAsia" w:cstheme="minorHAnsi"/>
                <w:szCs w:val="21"/>
              </w:rPr>
              <w:t>参加Bush Dance舞会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24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四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hint="eastAsia" w:eastAsiaTheme="minorEastAsia" w:cstheme="minorHAnsi"/>
                <w:szCs w:val="21"/>
              </w:rPr>
              <w:t>国际商务沟通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kern w:val="0"/>
                <w:szCs w:val="21"/>
              </w:rPr>
            </w:pPr>
            <w:r>
              <w:rPr>
                <w:rFonts w:eastAsiaTheme="minorEastAsia" w:cstheme="minorHAnsi"/>
                <w:spacing w:val="-1"/>
                <w:szCs w:val="21"/>
              </w:rPr>
              <w:t>下午</w:t>
            </w:r>
            <w:r>
              <w:rPr>
                <w:rFonts w:hint="eastAsia" w:eastAsiaTheme="minorEastAsia" w:cstheme="minorHAnsi"/>
                <w:spacing w:val="-1"/>
                <w:szCs w:val="21"/>
              </w:rPr>
              <w:t>：</w:t>
            </w:r>
            <w:r>
              <w:rPr>
                <w:rFonts w:hint="eastAsia" w:asciiTheme="minorHAnsi" w:hAnsiTheme="minorHAnsi" w:eastAsiaTheme="minorEastAsia" w:cstheme="minorHAnsi"/>
                <w:szCs w:val="21"/>
              </w:rPr>
              <w:t>游览Cleland野生动物园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25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五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）</w:t>
            </w:r>
          </w:p>
        </w:tc>
        <w:tc>
          <w:tcPr>
            <w:tcW w:w="5551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上午：</w:t>
            </w:r>
            <w:r>
              <w:rPr>
                <w:rFonts w:hint="eastAsia" w:eastAsiaTheme="minorEastAsia" w:cstheme="minorHAnsi"/>
                <w:szCs w:val="21"/>
              </w:rPr>
              <w:t>国际商务沟通</w:t>
            </w:r>
          </w:p>
          <w:p>
            <w:pPr>
              <w:jc w:val="left"/>
              <w:rPr>
                <w:rFonts w:eastAsiaTheme="minorEastAsia" w:cstheme="minorHAnsi"/>
                <w:spacing w:val="23"/>
                <w:szCs w:val="21"/>
              </w:rPr>
            </w:pPr>
            <w:r>
              <w:rPr>
                <w:rFonts w:asciiTheme="minorHAnsi" w:hAnsiTheme="minorHAnsi" w:cstheme="minorHAnsi"/>
                <w:kern w:val="0"/>
                <w:szCs w:val="21"/>
              </w:rPr>
              <w:t>下午</w:t>
            </w:r>
            <w:r>
              <w:rPr>
                <w:rFonts w:hint="eastAsia" w:asciiTheme="minorHAnsi" w:hAnsiTheme="minorHAnsi" w:cstheme="minorHAnsi"/>
                <w:kern w:val="0"/>
                <w:szCs w:val="21"/>
              </w:rPr>
              <w:t>：</w:t>
            </w:r>
            <w:r>
              <w:rPr>
                <w:rFonts w:hint="eastAsia" w:eastAsiaTheme="minorEastAsia" w:cstheme="minorHAnsi"/>
                <w:szCs w:val="21"/>
              </w:rPr>
              <w:t xml:space="preserve">金融课程之二 </w:t>
            </w:r>
            <w:r>
              <w:rPr>
                <w:rFonts w:eastAsiaTheme="minorEastAsia" w:cstheme="minorHAnsi"/>
                <w:szCs w:val="21"/>
              </w:rPr>
              <w:t>–</w:t>
            </w:r>
            <w:r>
              <w:rPr>
                <w:rFonts w:hint="eastAsia" w:eastAsiaTheme="minorEastAsia" w:cstheme="minorHAnsi"/>
                <w:szCs w:val="21"/>
              </w:rPr>
              <w:t xml:space="preserve"> 金融入门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26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（星期六）</w:t>
            </w:r>
          </w:p>
        </w:tc>
        <w:tc>
          <w:tcPr>
            <w:tcW w:w="5551" w:type="dxa"/>
          </w:tcPr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 w:cstheme="minorHAnsi"/>
                <w:szCs w:val="21"/>
              </w:rPr>
              <w:t>游览Glenelg海滩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17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27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（星期日）</w:t>
            </w:r>
          </w:p>
        </w:tc>
        <w:tc>
          <w:tcPr>
            <w:tcW w:w="5551" w:type="dxa"/>
          </w:tcPr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  <w:t>寄宿家庭</w:t>
            </w:r>
            <w:r>
              <w:rPr>
                <w:rFonts w:hint="eastAsia" w:eastAsiaTheme="minorEastAsia" w:cstheme="minorHAnsi"/>
                <w:spacing w:val="-1"/>
                <w:sz w:val="21"/>
                <w:szCs w:val="21"/>
                <w:lang w:eastAsia="zh-CN"/>
              </w:rPr>
              <w:t>安排</w:t>
            </w:r>
            <w:r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  <w:t>活动</w:t>
            </w:r>
          </w:p>
        </w:tc>
      </w:tr>
    </w:tbl>
    <w:p>
      <w:pPr>
        <w:pStyle w:val="5"/>
        <w:spacing w:line="360" w:lineRule="auto"/>
        <w:ind w:left="840"/>
        <w:rPr>
          <w:rFonts w:asciiTheme="minorHAnsi" w:hAnsiTheme="minorHAnsi" w:eastAsiaTheme="minorEastAsia" w:cstheme="minorHAnsi"/>
          <w:b/>
          <w:color w:val="auto"/>
          <w:sz w:val="21"/>
          <w:szCs w:val="21"/>
        </w:rPr>
      </w:pPr>
    </w:p>
    <w:p>
      <w:pPr>
        <w:pStyle w:val="6"/>
        <w:widowControl/>
        <w:spacing w:line="360" w:lineRule="auto"/>
        <w:ind w:left="840" w:firstLine="0" w:firstLineChars="0"/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b/>
          <w:szCs w:val="21"/>
        </w:rPr>
        <w:t>第二周</w:t>
      </w:r>
    </w:p>
    <w:tbl>
      <w:tblPr>
        <w:tblStyle w:val="4"/>
        <w:tblW w:w="7927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5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31" w:type="dxa"/>
          </w:tcPr>
          <w:p>
            <w:pPr>
              <w:pStyle w:val="5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5596" w:type="dxa"/>
          </w:tcPr>
          <w:p>
            <w:pPr>
              <w:pStyle w:val="5"/>
              <w:ind w:left="141" w:leftChars="67" w:firstLine="422"/>
              <w:jc w:val="center"/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b/>
                <w:color w:val="auto"/>
                <w:sz w:val="21"/>
                <w:szCs w:val="21"/>
              </w:rPr>
              <w:t>行程安排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331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28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（星期一）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cstheme="minorHAnsi"/>
                <w:iCs/>
                <w:szCs w:val="21"/>
              </w:rPr>
              <w:t>公共</w:t>
            </w:r>
            <w:r>
              <w:rPr>
                <w:rFonts w:asciiTheme="minorHAnsi" w:hAnsiTheme="minorHAnsi" w:cstheme="minorHAnsi"/>
                <w:iCs/>
                <w:szCs w:val="21"/>
              </w:rPr>
              <w:t>假期无课</w:t>
            </w:r>
            <w:r>
              <w:rPr>
                <w:rFonts w:hint="eastAsia" w:asciiTheme="minorHAnsi" w:hAnsiTheme="minorHAnsi" w:cstheme="minorHAnsi"/>
                <w:iCs/>
                <w:szCs w:val="21"/>
              </w:rPr>
              <w:t>，</w:t>
            </w:r>
            <w:r>
              <w:rPr>
                <w:rFonts w:asciiTheme="minorHAnsi" w:hAnsiTheme="minorHAnsi" w:cstheme="minorHAnsi"/>
                <w:iCs/>
                <w:szCs w:val="21"/>
              </w:rPr>
              <w:t>自习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31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（星期二）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hint="eastAsia" w:eastAsiaTheme="minorEastAsia" w:cstheme="minorHAnsi"/>
                <w:szCs w:val="21"/>
              </w:rPr>
              <w:t xml:space="preserve">金融课程之三 </w:t>
            </w:r>
            <w:r>
              <w:rPr>
                <w:rFonts w:eastAsiaTheme="minorEastAsia" w:cstheme="minorHAnsi"/>
                <w:szCs w:val="21"/>
              </w:rPr>
              <w:t>–</w:t>
            </w:r>
            <w:r>
              <w:rPr>
                <w:rFonts w:hint="eastAsia" w:eastAsiaTheme="minorEastAsia" w:cstheme="minorHAnsi"/>
                <w:szCs w:val="21"/>
              </w:rPr>
              <w:t xml:space="preserve"> 债券估值</w:t>
            </w:r>
          </w:p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下午：</w:t>
            </w:r>
            <w:r>
              <w:rPr>
                <w:rFonts w:hint="eastAsia" w:eastAsiaTheme="minorEastAsia" w:cstheme="minorHAnsi"/>
                <w:szCs w:val="21"/>
              </w:rPr>
              <w:t>语言支持辅导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31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30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（星期三）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hint="eastAsia" w:eastAsiaTheme="minorEastAsia" w:cstheme="minorHAnsi"/>
                <w:szCs w:val="21"/>
              </w:rPr>
              <w:t>国际商务沟通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下午：</w:t>
            </w:r>
            <w:r>
              <w:rPr>
                <w:rFonts w:hint="eastAsia" w:eastAsiaTheme="minorEastAsia" w:cstheme="minorHAnsi"/>
                <w:szCs w:val="21"/>
              </w:rPr>
              <w:t xml:space="preserve">金融课程之四 </w:t>
            </w:r>
            <w:r>
              <w:rPr>
                <w:rFonts w:eastAsiaTheme="minorEastAsia" w:cstheme="minorHAnsi"/>
                <w:szCs w:val="21"/>
              </w:rPr>
              <w:t>–</w:t>
            </w:r>
            <w:r>
              <w:rPr>
                <w:rFonts w:hint="eastAsia" w:eastAsiaTheme="minorEastAsia" w:cstheme="minorHAnsi"/>
                <w:szCs w:val="21"/>
              </w:rPr>
              <w:t xml:space="preserve"> 股票估值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1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31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（星期四）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hint="eastAsia" w:eastAsiaTheme="minorEastAsia" w:cstheme="minorHAnsi"/>
                <w:szCs w:val="21"/>
              </w:rPr>
              <w:t>语言支持辅导</w:t>
            </w:r>
          </w:p>
          <w:p>
            <w:pPr>
              <w:rPr>
                <w:rFonts w:eastAsiaTheme="minorEastAsia" w:cstheme="minorHAnsi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下午：</w:t>
            </w:r>
            <w:r>
              <w:rPr>
                <w:rFonts w:eastAsiaTheme="minorEastAsia" w:cstheme="minorHAnsi"/>
                <w:szCs w:val="21"/>
              </w:rPr>
              <w:t>独立研习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hint="eastAsia" w:eastAsiaTheme="minorEastAsia" w:cstheme="minorHAnsi"/>
                <w:szCs w:val="21"/>
              </w:rPr>
              <w:t>晚间：颁发项目证书、</w:t>
            </w:r>
            <w:r>
              <w:rPr>
                <w:rFonts w:hint="eastAsia" w:eastAsiaTheme="minorEastAsia" w:cstheme="minorHAnsi"/>
                <w:spacing w:val="-1"/>
                <w:szCs w:val="21"/>
              </w:rPr>
              <w:t>与寄宿家庭的告别晚宴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31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（星期五）</w:t>
            </w:r>
          </w:p>
        </w:tc>
        <w:tc>
          <w:tcPr>
            <w:tcW w:w="5596" w:type="dxa"/>
          </w:tcPr>
          <w:p>
            <w:pPr>
              <w:jc w:val="left"/>
              <w:rPr>
                <w:rFonts w:asciiTheme="minorHAnsi" w:hAnsiTheme="minorHAnsi" w:eastAsiaTheme="minorEastAsia" w:cstheme="minorHAnsi"/>
                <w:szCs w:val="21"/>
              </w:rPr>
            </w:pPr>
            <w:r>
              <w:rPr>
                <w:rFonts w:asciiTheme="minorHAnsi" w:hAnsiTheme="minorHAnsi" w:cstheme="minorHAnsi"/>
                <w:iCs/>
                <w:szCs w:val="21"/>
              </w:rPr>
              <w:t>上午：</w:t>
            </w:r>
            <w:r>
              <w:rPr>
                <w:rFonts w:hint="eastAsia" w:eastAsiaTheme="minorEastAsia" w:cstheme="minorHAnsi"/>
                <w:szCs w:val="21"/>
              </w:rPr>
              <w:t xml:space="preserve">金融课程之五 </w:t>
            </w:r>
            <w:r>
              <w:rPr>
                <w:rFonts w:eastAsiaTheme="minorEastAsia" w:cstheme="minorHAnsi"/>
                <w:szCs w:val="21"/>
              </w:rPr>
              <w:t>–</w:t>
            </w:r>
            <w:r>
              <w:rPr>
                <w:rFonts w:hint="eastAsia" w:eastAsiaTheme="minorEastAsia" w:cstheme="minorHAnsi"/>
                <w:szCs w:val="21"/>
              </w:rPr>
              <w:t xml:space="preserve"> 规划投资组合</w:t>
            </w:r>
          </w:p>
          <w:p>
            <w:pPr>
              <w:rPr>
                <w:rFonts w:asciiTheme="minorHAnsi" w:hAnsiTheme="minorHAnsi" w:cstheme="minorHAnsi"/>
                <w:kern w:val="0"/>
                <w:szCs w:val="21"/>
              </w:rPr>
            </w:pPr>
            <w:r>
              <w:rPr>
                <w:rFonts w:asciiTheme="minorHAnsi" w:hAnsiTheme="minorHAnsi" w:eastAsiaTheme="minorEastAsia" w:cstheme="minorHAnsi"/>
                <w:szCs w:val="21"/>
              </w:rPr>
              <w:t>下午：</w:t>
            </w:r>
            <w:r>
              <w:rPr>
                <w:rFonts w:eastAsiaTheme="minorEastAsia" w:cstheme="minorHAnsi"/>
                <w:szCs w:val="21"/>
              </w:rPr>
              <w:t>独立研习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31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（星期六）</w:t>
            </w:r>
          </w:p>
        </w:tc>
        <w:tc>
          <w:tcPr>
            <w:tcW w:w="5596" w:type="dxa"/>
          </w:tcPr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 w:cstheme="minorHAnsi"/>
                <w:spacing w:val="-1"/>
                <w:sz w:val="21"/>
                <w:szCs w:val="21"/>
                <w:lang w:eastAsia="zh-CN"/>
              </w:rPr>
              <w:t>启程回国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31" w:type="dxa"/>
          </w:tcPr>
          <w:p>
            <w:pPr>
              <w:pStyle w:val="5"/>
              <w:ind w:left="141" w:leftChars="67"/>
              <w:jc w:val="center"/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9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HAnsi"/>
                <w:color w:val="auto"/>
                <w:sz w:val="21"/>
                <w:szCs w:val="21"/>
              </w:rPr>
              <w:t>2/3</w:t>
            </w:r>
            <w:r>
              <w:rPr>
                <w:rFonts w:asciiTheme="minorHAnsi" w:hAnsiTheme="minorHAnsi" w:eastAsiaTheme="minorEastAsia" w:cstheme="minorHAnsi"/>
                <w:color w:val="auto"/>
                <w:sz w:val="21"/>
                <w:szCs w:val="21"/>
              </w:rPr>
              <w:t>（星期日）</w:t>
            </w:r>
          </w:p>
        </w:tc>
        <w:tc>
          <w:tcPr>
            <w:tcW w:w="5596" w:type="dxa"/>
          </w:tcPr>
          <w:p>
            <w:pPr>
              <w:pStyle w:val="7"/>
              <w:ind w:right="270"/>
              <w:rPr>
                <w:rFonts w:eastAsiaTheme="minorEastAsia" w:cstheme="minorHAnsi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 w:cstheme="minorHAnsi"/>
                <w:spacing w:val="-1"/>
                <w:sz w:val="21"/>
                <w:szCs w:val="21"/>
                <w:lang w:eastAsia="zh-CN"/>
              </w:rPr>
              <w:t>回到中国</w:t>
            </w:r>
          </w:p>
        </w:tc>
      </w:tr>
    </w:tbl>
    <w:p>
      <w:pPr>
        <w:pStyle w:val="5"/>
        <w:spacing w:line="360" w:lineRule="auto"/>
        <w:ind w:firstLine="210" w:firstLineChars="100"/>
        <w:rPr>
          <w:rFonts w:asciiTheme="minorHAnsi" w:hAnsiTheme="minorHAnsi" w:eastAsiaTheme="minorEastAsia" w:cstheme="minorHAnsi"/>
          <w:color w:val="auto"/>
          <w:sz w:val="21"/>
          <w:szCs w:val="21"/>
        </w:rPr>
      </w:pPr>
      <w:r>
        <w:rPr>
          <w:rFonts w:asciiTheme="minorHAnsi" w:hAnsiTheme="minorHAnsi" w:eastAsiaTheme="minorEastAsia" w:cstheme="minorHAnsi"/>
          <w:color w:val="auto"/>
          <w:sz w:val="21"/>
          <w:szCs w:val="21"/>
        </w:rPr>
        <w:t xml:space="preserve"> </w:t>
      </w:r>
      <w:r>
        <w:rPr>
          <w:rFonts w:hint="eastAsia" w:asciiTheme="minorHAnsi" w:hAnsiTheme="minorHAnsi" w:eastAsiaTheme="minorEastAsia" w:cstheme="minorHAnsi"/>
          <w:color w:val="auto"/>
          <w:sz w:val="21"/>
          <w:szCs w:val="21"/>
        </w:rPr>
        <w:t xml:space="preserve"> </w:t>
      </w:r>
      <w:r>
        <w:rPr>
          <w:rFonts w:asciiTheme="minorHAnsi" w:hAnsiTheme="minorHAnsi" w:eastAsiaTheme="minorEastAsia" w:cstheme="minorHAnsi"/>
          <w:color w:val="auto"/>
          <w:sz w:val="21"/>
          <w:szCs w:val="21"/>
        </w:rPr>
        <w:t>(注：以上行程安排为参考，实际行程安排以最终学校出具行程为准)</w:t>
      </w:r>
    </w:p>
    <w:p>
      <w:pPr>
        <w:spacing w:line="360" w:lineRule="auto"/>
        <w:rPr>
          <w:rFonts w:ascii="Calibri" w:hAnsi="Calibri" w:cs="Calibri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约5,130澳元（约合人民币2.5万元）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571" w:type="dxa"/>
          </w:tcPr>
          <w:p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学费、课程材料费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寄宿家庭申请费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寄宿家庭住宿费</w:t>
            </w:r>
            <w:r>
              <w:rPr>
                <w:rFonts w:hint="eastAsia" w:cs="Calibri" w:asciiTheme="minorHAnsi" w:hAnsiTheme="minorHAnsi"/>
                <w:color w:val="000000"/>
                <w:sz w:val="22"/>
                <w:szCs w:val="22"/>
              </w:rPr>
              <w:t>（含一日三餐）、接送机服务、项目活动与文化活动费用、项目启动与结业仪式、项目证书、</w:t>
            </w:r>
            <w:r>
              <w:rPr>
                <w:rFonts w:cs="Calibri" w:asciiTheme="minorHAnsi" w:hAnsiTheme="minorHAnsi"/>
                <w:color w:val="000000"/>
                <w:sz w:val="22"/>
                <w:szCs w:val="22"/>
              </w:rPr>
              <w:t>以及项目设计管理费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医疗保险费、国际机票、签证费、个人生活费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5F74"/>
    <w:multiLevelType w:val="multilevel"/>
    <w:tmpl w:val="561D5F74"/>
    <w:lvl w:ilvl="0" w:tentative="0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60CE19D8"/>
    <w:multiLevelType w:val="multilevel"/>
    <w:tmpl w:val="60CE19D8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53D3E"/>
    <w:rsid w:val="1B021D55"/>
    <w:rsid w:val="3E35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2018-09-05T12:10:00Z</dcterms:created>
  <dc:creator>╰ MAY Flower</dc:creator>
  <cp:lastModifiedBy>╰ MAY Flower</cp:lastModifiedBy>
  <dcterms:modified xsi:type="dcterms:W3CDTF">2018-09-07T10:27:56Z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