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3C" w:rsidRDefault="00482414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23A3C" w:rsidRDefault="00623A3C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623A3C" w:rsidRDefault="00482414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2020</w:t>
      </w: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年度博士后创新人才支持计划优先资助的研究领域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623A3C" w:rsidRDefault="00623A3C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623A3C" w:rsidRDefault="00623A3C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623A3C" w:rsidRDefault="00482414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一、战略性前瞻性重大科学研究领域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623A3C" w:rsidRDefault="00482414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束核聚变能发展</w:t>
      </w:r>
    </w:p>
    <w:p w:rsidR="00623A3C" w:rsidRDefault="00482414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二、现代产业技术领域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人工智能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数字经济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工业互联网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清洁高效能源技术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先进高效生物技术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623A3C" w:rsidRDefault="00482414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623A3C" w:rsidRDefault="00482414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三、支撑民生改善和可持续发展的技术领域</w:t>
      </w:r>
    </w:p>
    <w:p w:rsidR="00623A3C" w:rsidRDefault="00482414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623A3C" w:rsidRDefault="00482414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623A3C" w:rsidRDefault="00482414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623A3C" w:rsidRDefault="00482414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623A3C" w:rsidRDefault="00482414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623A3C" w:rsidRDefault="00482414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四、保障国家安全和战略利益的技术领域</w:t>
      </w:r>
    </w:p>
    <w:p w:rsidR="00623A3C" w:rsidRDefault="00482414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623A3C" w:rsidRDefault="00482414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623A3C" w:rsidRDefault="00482414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623A3C" w:rsidRDefault="00482414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623A3C" w:rsidRDefault="00482414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五、国家科技重大专项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大型先进压水堆及高温气冷堆核电站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转基因生物新品种培育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大型飞机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623A3C" w:rsidRDefault="00482414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载人航天与探月工程</w:t>
      </w:r>
    </w:p>
    <w:p w:rsidR="00623A3C" w:rsidRDefault="00482414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kern w:val="0"/>
          <w:sz w:val="28"/>
          <w:szCs w:val="28"/>
        </w:rPr>
        <w:t>六、国家重大战略任务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623A3C" w:rsidRDefault="00482414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623A3C" w:rsidRDefault="00623A3C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28"/>
          <w:szCs w:val="28"/>
        </w:rPr>
      </w:pPr>
    </w:p>
    <w:sectPr w:rsidR="0062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3D99"/>
    <w:rsid w:val="00482414"/>
    <w:rsid w:val="00623A3C"/>
    <w:rsid w:val="6D0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xb21cn</cp:lastModifiedBy>
  <cp:revision>2</cp:revision>
  <dcterms:created xsi:type="dcterms:W3CDTF">2018-12-17T02:41:00Z</dcterms:created>
  <dcterms:modified xsi:type="dcterms:W3CDTF">2020-01-09T08:40:00Z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