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陕西省教育科学“十三五”规划2017年课题指南</w:t>
      </w:r>
    </w:p>
    <w:p>
      <w:pPr>
        <w:spacing w:line="520" w:lineRule="exact"/>
        <w:ind w:firstLine="643" w:firstLineChars="200"/>
        <w:rPr>
          <w:rFonts w:hint="eastAsia" w:ascii="仿宋_GB2312" w:hAnsi="仿宋_GB2312" w:eastAsia="仿宋_GB2312" w:cs="仿宋_GB2312"/>
          <w:b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sz w:val="24"/>
          <w:szCs w:val="24"/>
        </w:rPr>
        <w:t>（一）高等教育</w:t>
      </w:r>
    </w:p>
    <w:p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1.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“双一流”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背景下陕西高水平大学建设研究</w:t>
      </w:r>
    </w:p>
    <w:p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2.大学生核心价值观教育研究</w:t>
      </w:r>
    </w:p>
    <w:p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3.在陕高校在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“一带一路”建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设中的作用研究</w:t>
      </w:r>
    </w:p>
    <w:p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4.学科专业发展方向与新兴学科专业培育研究</w:t>
      </w:r>
      <w:bookmarkStart w:id="0" w:name="_GoBack"/>
      <w:bookmarkEnd w:id="0"/>
    </w:p>
    <w:p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5.以大学章程制定促进现代大学制度建设的研究</w:t>
      </w:r>
    </w:p>
    <w:p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6.建设高校哲学社会科学创新体系的研究</w:t>
      </w:r>
    </w:p>
    <w:p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7.高等院校特色学科专业招生、培养、就业现状调查</w:t>
      </w:r>
    </w:p>
    <w:p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8. 高等学校专业设置与产业结构调整优化的研究</w:t>
      </w:r>
    </w:p>
    <w:p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9.大学生职业规划与就业指导研究</w:t>
      </w:r>
    </w:p>
    <w:p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10.高校人文和社会科学实践教学体系建设的研究</w:t>
      </w:r>
    </w:p>
    <w:p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11.高等学校产学研合作教育（合作开办专业、共建教学资源、合作育人、合作就业）研究</w:t>
      </w:r>
    </w:p>
    <w:p>
      <w:pPr>
        <w:spacing w:line="520" w:lineRule="exact"/>
        <w:ind w:firstLine="562" w:firstLineChars="200"/>
        <w:rPr>
          <w:rFonts w:hint="eastAsia" w:ascii="仿宋_GB2312" w:hAnsi="仿宋_GB2312" w:eastAsia="仿宋_GB2312" w:cs="仿宋_GB2312"/>
          <w:b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kern w:val="0"/>
          <w:sz w:val="24"/>
          <w:szCs w:val="24"/>
        </w:rPr>
        <w:t>（二）基础教育</w:t>
      </w:r>
    </w:p>
    <w:p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13.社会主义核心价值观融入中小学学科教学的路径和策略研究</w:t>
      </w:r>
    </w:p>
    <w:p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14.陕西教育精准扶贫的路径和评价机制研究</w:t>
      </w:r>
    </w:p>
    <w:p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15.学校公共安全管理的政策研究</w:t>
      </w:r>
    </w:p>
    <w:p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16.陕西普通高中学业水平考试、综合素质评价研究</w:t>
      </w:r>
    </w:p>
    <w:p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17.义务教育学段教育质量监测与评估研究</w:t>
      </w:r>
    </w:p>
    <w:p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18. 学科教学整合研究</w:t>
      </w:r>
    </w:p>
    <w:p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19.育人模式创新研究</w:t>
      </w:r>
    </w:p>
    <w:p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20.中小学学龄人口变化与教师需求趋势预测研究</w:t>
      </w:r>
    </w:p>
    <w:p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21.教师职业道德建设与自律机制研究</w:t>
      </w:r>
    </w:p>
    <w:p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22.农村教师生活状况调查研究</w:t>
      </w:r>
    </w:p>
    <w:p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23.中小学教师资源配置与管理机制研究</w:t>
      </w:r>
    </w:p>
    <w:p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24.教师专业发展评价指标体系建设研究</w:t>
      </w:r>
    </w:p>
    <w:p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25.学校教学质量管理体系建设研究</w:t>
      </w:r>
    </w:p>
    <w:p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26.现代学校制度研究</w:t>
      </w:r>
    </w:p>
    <w:p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27.农村寄宿制学校管理研究</w:t>
      </w:r>
    </w:p>
    <w:p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28.中小学生核心素养培养研究</w:t>
      </w:r>
    </w:p>
    <w:p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29.基础教育质量综合评价研究</w:t>
      </w:r>
    </w:p>
    <w:p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30.学校管理创新研究</w:t>
      </w:r>
    </w:p>
    <w:p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31.学科教学创新实践研究</w:t>
      </w:r>
    </w:p>
    <w:p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32.学校特色课程建设研究</w:t>
      </w:r>
    </w:p>
    <w:p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33.城市大班额消解办法研究</w:t>
      </w:r>
    </w:p>
    <w:p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34.推进中小学足球教育的途径与策略研究</w:t>
      </w:r>
    </w:p>
    <w:p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35.学校文化建设与学校特色发展研究</w:t>
      </w:r>
    </w:p>
    <w:p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36.中小学生公民教育的途径和方法研究</w:t>
      </w:r>
    </w:p>
    <w:p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37.新高考制度下的普通高中教学与管理改革研究</w:t>
      </w:r>
    </w:p>
    <w:p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38.中小学生法制教育与预防犯罪问题研究</w:t>
      </w:r>
    </w:p>
    <w:p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39.特殊需要儿童个别化教育研究</w:t>
      </w:r>
    </w:p>
    <w:p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40.发展农村学前教育的途径与方法研究</w:t>
      </w:r>
    </w:p>
    <w:p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41.幼儿园安全制度建设现状与对策研究</w:t>
      </w:r>
    </w:p>
    <w:p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42.幼儿园混龄教育的实践研究</w:t>
      </w:r>
    </w:p>
    <w:p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43.幼儿民间游戏资源及其开发的研究</w:t>
      </w:r>
    </w:p>
    <w:p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44.家、园、社区协同教育研究</w:t>
      </w:r>
    </w:p>
    <w:p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45.幼儿园家庭教育指导策略的研究</w:t>
      </w:r>
    </w:p>
    <w:p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46.不同办园体制下幼儿教师现状研究</w:t>
      </w:r>
    </w:p>
    <w:p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47.幼儿园园本研修工作现状研究</w:t>
      </w:r>
    </w:p>
    <w:p>
      <w:pPr>
        <w:spacing w:line="520" w:lineRule="exact"/>
        <w:ind w:firstLine="562" w:firstLineChars="200"/>
        <w:rPr>
          <w:rFonts w:hint="eastAsia" w:ascii="仿宋_GB2312" w:hAnsi="仿宋_GB2312" w:eastAsia="仿宋_GB2312" w:cs="仿宋_GB2312"/>
          <w:b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kern w:val="0"/>
          <w:sz w:val="24"/>
          <w:szCs w:val="24"/>
        </w:rPr>
        <w:t>（三）职业教育</w:t>
      </w:r>
    </w:p>
    <w:p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48.职业院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校“立德树人”德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育建设研究</w:t>
      </w:r>
    </w:p>
    <w:p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49.培育和践行社会主义核心价值观的实证研究</w:t>
      </w:r>
    </w:p>
    <w:p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50.中职教育特色专业建设研究</w:t>
      </w:r>
    </w:p>
    <w:p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51.中职特色学校建设研究</w:t>
      </w:r>
    </w:p>
    <w:p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52. 中职学生学习现状调查及对策研究</w:t>
      </w:r>
    </w:p>
    <w:p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53.中职技能大赛与常规教学有效融合的研究</w:t>
      </w:r>
    </w:p>
    <w:p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54.中等职业学校教育教学质量诊断与改进实验研究</w:t>
      </w:r>
    </w:p>
    <w:p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55.基于城镇化进程中的中职教育改革研究</w:t>
      </w:r>
    </w:p>
    <w:p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56.基于现代学徒制的校企合作办学机制研究</w:t>
      </w:r>
    </w:p>
    <w:p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57.以县级职教中心为龙头建设县域职业教育培训网络实证研究</w:t>
      </w:r>
    </w:p>
    <w:p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58.区域型职业教育集团实体化运作机制研究</w:t>
      </w:r>
    </w:p>
    <w:p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59.高职院校教育教学质量诊断与改进案例分析研究</w:t>
      </w:r>
    </w:p>
    <w:p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60.职业院校面向行业企业职工培训的体制机制研究</w:t>
      </w:r>
    </w:p>
    <w:p>
      <w:pPr>
        <w:rPr>
          <w:rFonts w:hint="eastAsia" w:ascii="仿宋_GB2312" w:hAnsi="仿宋_GB2312" w:eastAsia="仿宋_GB2312" w:cs="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Verdana">
    <w:panose1 w:val="020B0604030504040204"/>
    <w:charset w:val="00"/>
    <w:family w:val="auto"/>
    <w:pitch w:val="default"/>
    <w:sig w:usb0="00000287" w:usb1="00000000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4948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2017-05-15T02:51:06Z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