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rPr>
          <w:rFonts w:ascii="宋体" w:hAnsi="宋体" w:eastAsia="宋体" w:cs="宋体"/>
          <w:vanish/>
          <w:sz w:val="24"/>
          <w:szCs w:val="24"/>
        </w:rPr>
      </w:pPr>
      <w:r>
        <w:rPr>
          <w:rFonts w:ascii="宋体" w:hAnsi="宋体" w:eastAsia="宋体" w:cs="宋体"/>
          <w:vanish/>
          <w:sz w:val="24"/>
          <w:szCs w:val="24"/>
        </w:rPr>
        <w:t>信息公开_部令</w:t>
      </w:r>
    </w:p>
    <w:p>
      <w:pPr>
        <w:shd w:val="clear" w:color="auto" w:fill="FFFFFF"/>
        <w:adjustRightInd/>
        <w:snapToGrid/>
        <w:spacing w:before="100" w:beforeAutospacing="1" w:after="100" w:afterAutospacing="1" w:line="480" w:lineRule="atLeast"/>
        <w:jc w:val="center"/>
        <w:rPr>
          <w:rFonts w:ascii="微软雅黑" w:hAnsi="微软雅黑" w:cs="宋体"/>
          <w:b/>
          <w:bCs/>
          <w:vanish/>
          <w:color w:val="4B4B4B"/>
          <w:sz w:val="24"/>
          <w:szCs w:val="24"/>
        </w:rPr>
      </w:pPr>
      <w:r>
        <w:rPr>
          <w:rFonts w:hint="eastAsia" w:ascii="微软雅黑" w:hAnsi="微软雅黑" w:cs="宋体"/>
          <w:b/>
          <w:bCs/>
          <w:vanish/>
          <w:color w:val="4B4B4B"/>
          <w:sz w:val="24"/>
          <w:szCs w:val="24"/>
        </w:rPr>
        <w:t>中华人民共和国教育部令第40号</w:t>
      </w:r>
    </w:p>
    <w:p>
      <w:pPr>
        <w:shd w:val="clear" w:color="auto" w:fill="FFFFFF"/>
        <w:adjustRightInd/>
        <w:snapToGrid/>
        <w:spacing w:before="100" w:beforeAutospacing="1" w:after="100" w:afterAutospacing="1"/>
        <w:jc w:val="center"/>
        <w:outlineLvl w:val="1"/>
        <w:rPr>
          <w:rFonts w:ascii="微软雅黑" w:hAnsi="微软雅黑" w:cs="宋体"/>
          <w:b/>
          <w:bCs/>
          <w:vanish/>
          <w:color w:val="4B4B4B"/>
          <w:kern w:val="36"/>
          <w:sz w:val="30"/>
          <w:szCs w:val="30"/>
        </w:rPr>
      </w:pPr>
      <w:r>
        <w:rPr>
          <w:rFonts w:hint="eastAsia" w:ascii="微软雅黑" w:hAnsi="微软雅黑" w:cs="宋体"/>
          <w:b/>
          <w:bCs/>
          <w:vanish/>
          <w:color w:val="4B4B4B"/>
          <w:kern w:val="36"/>
          <w:sz w:val="30"/>
          <w:szCs w:val="30"/>
        </w:rPr>
        <w:t>高等学校预防与处理学术不端行为办法</w:t>
      </w:r>
    </w:p>
    <w:p>
      <w:pPr>
        <w:pStyle w:val="2"/>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b w:val="0"/>
          <w:color w:val="4B4B4B"/>
          <w:kern w:val="0"/>
          <w:sz w:val="28"/>
          <w:szCs w:val="28"/>
          <w:lang w:val="en-US" w:eastAsia="zh-CN" w:bidi="ar-SA"/>
        </w:rPr>
      </w:pPr>
      <w:r>
        <w:rPr>
          <w:rFonts w:hint="eastAsia" w:ascii="宋体" w:hAnsi="宋体" w:eastAsia="宋体" w:cs="宋体"/>
          <w:b/>
          <w:bCs/>
          <w:color w:val="4B4B4B"/>
          <w:kern w:val="0"/>
          <w:sz w:val="40"/>
          <w:szCs w:val="40"/>
          <w:lang w:val="en-US" w:eastAsia="zh-CN" w:bidi="ar-SA"/>
        </w:rPr>
        <w:t>中华人民共和国教育部令第40号</w:t>
      </w:r>
    </w:p>
    <w:p>
      <w:pPr>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b w:val="0"/>
          <w:color w:val="4B4B4B"/>
          <w:kern w:val="0"/>
          <w:sz w:val="28"/>
          <w:szCs w:val="28"/>
          <w:lang w:val="en-US" w:eastAsia="zh-CN" w:bidi="ar-SA"/>
        </w:rPr>
      </w:pPr>
      <w:r>
        <w:rPr>
          <w:rFonts w:hint="eastAsia" w:ascii="宋体" w:hAnsi="宋体" w:eastAsia="宋体" w:cs="宋体"/>
          <w:b w:val="0"/>
          <w:color w:val="4B4B4B"/>
          <w:kern w:val="0"/>
          <w:sz w:val="28"/>
          <w:szCs w:val="28"/>
          <w:lang w:val="en-US" w:eastAsia="zh-CN" w:bidi="ar-SA"/>
        </w:rPr>
        <w:t>　　《高等学校预防与处理学术不端行为办法》已于2016年4月5日经教育部2016年第14次部长办公会议审议通过，现予发布，自2016年9月1日起施行。</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jc w:val="right"/>
        <w:textAlignment w:val="auto"/>
        <w:outlineLvl w:val="9"/>
        <w:rPr>
          <w:rFonts w:hint="eastAsia" w:ascii="宋体" w:hAnsi="宋体" w:eastAsia="宋体" w:cs="宋体"/>
          <w:b w:val="0"/>
          <w:color w:val="4B4B4B"/>
          <w:kern w:val="0"/>
          <w:sz w:val="28"/>
          <w:szCs w:val="28"/>
          <w:lang w:val="en-US" w:eastAsia="zh-CN" w:bidi="ar-SA"/>
        </w:rPr>
      </w:pPr>
      <w:r>
        <w:rPr>
          <w:rFonts w:hint="eastAsia" w:ascii="宋体" w:hAnsi="宋体" w:eastAsia="宋体" w:cs="宋体"/>
          <w:b w:val="0"/>
          <w:color w:val="4B4B4B"/>
          <w:kern w:val="0"/>
          <w:sz w:val="28"/>
          <w:szCs w:val="28"/>
          <w:lang w:val="en-US" w:eastAsia="zh-CN" w:bidi="ar-SA"/>
        </w:rPr>
        <w:t>　　教育部部长</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jc w:val="right"/>
        <w:textAlignment w:val="auto"/>
        <w:outlineLvl w:val="9"/>
        <w:rPr>
          <w:rFonts w:hint="eastAsia" w:ascii="宋体" w:hAnsi="宋体" w:eastAsia="宋体" w:cs="宋体"/>
          <w:b w:val="0"/>
          <w:color w:val="4B4B4B"/>
          <w:kern w:val="0"/>
          <w:sz w:val="28"/>
          <w:szCs w:val="28"/>
          <w:lang w:val="en-US" w:eastAsia="zh-CN" w:bidi="ar-SA"/>
        </w:rPr>
      </w:pPr>
      <w:r>
        <w:rPr>
          <w:rFonts w:hint="eastAsia" w:ascii="宋体" w:hAnsi="宋体" w:eastAsia="宋体" w:cs="宋体"/>
          <w:b w:val="0"/>
          <w:color w:val="4B4B4B"/>
          <w:kern w:val="0"/>
          <w:sz w:val="28"/>
          <w:szCs w:val="28"/>
          <w:lang w:val="en-US" w:eastAsia="zh-CN" w:bidi="ar-SA"/>
        </w:rPr>
        <w:t>　　2016年6月16日</w:t>
      </w:r>
    </w:p>
    <w:p>
      <w:pPr>
        <w:shd w:val="clear" w:color="auto" w:fill="FFFFFF"/>
        <w:adjustRightInd/>
        <w:snapToGrid/>
        <w:spacing w:before="100" w:beforeAutospacing="1" w:after="100" w:afterAutospacing="1" w:line="480" w:lineRule="atLeast"/>
        <w:jc w:val="center"/>
        <w:rPr>
          <w:rFonts w:hint="eastAsia" w:ascii="宋体" w:hAnsi="宋体" w:eastAsia="宋体" w:cs="宋体"/>
          <w:b w:val="0"/>
          <w:color w:val="4B4B4B"/>
          <w:kern w:val="0"/>
          <w:sz w:val="28"/>
          <w:szCs w:val="28"/>
          <w:lang w:val="en-US" w:eastAsia="zh-CN" w:bidi="ar-SA"/>
        </w:rPr>
      </w:pPr>
      <w:r>
        <w:rPr>
          <w:rFonts w:hint="eastAsia" w:ascii="宋体" w:hAnsi="宋体" w:eastAsia="宋体" w:cs="宋体"/>
          <w:b w:val="0"/>
          <w:color w:val="4B4B4B"/>
          <w:kern w:val="0"/>
          <w:sz w:val="28"/>
          <w:szCs w:val="28"/>
          <w:lang w:val="en-US" w:eastAsia="zh-CN" w:bidi="ar-SA"/>
        </w:rPr>
        <w:t>　　</w:t>
      </w:r>
      <w:r>
        <w:rPr>
          <w:rFonts w:hint="eastAsia" w:ascii="宋体" w:hAnsi="宋体" w:eastAsia="宋体" w:cs="宋体"/>
          <w:b/>
          <w:bCs/>
          <w:color w:val="4B4B4B"/>
          <w:kern w:val="0"/>
          <w:sz w:val="44"/>
          <w:szCs w:val="44"/>
          <w:lang w:val="en-US" w:eastAsia="zh-CN" w:bidi="ar-SA"/>
        </w:rPr>
        <w:t>高等学校预防与处理学术不端行为办法</w:t>
      </w:r>
    </w:p>
    <w:p>
      <w:pPr>
        <w:shd w:val="clear" w:color="auto" w:fill="FFFFFF"/>
        <w:adjustRightInd/>
        <w:snapToGrid/>
        <w:spacing w:before="100" w:beforeAutospacing="1" w:after="100" w:afterAutospacing="1" w:line="480" w:lineRule="atLeast"/>
        <w:jc w:val="center"/>
        <w:rPr>
          <w:rFonts w:hint="eastAsia" w:ascii="宋体" w:hAnsi="宋体" w:eastAsia="宋体" w:cs="宋体"/>
          <w:b w:val="0"/>
          <w:color w:val="4B4B4B"/>
          <w:kern w:val="0"/>
          <w:sz w:val="28"/>
          <w:szCs w:val="28"/>
          <w:lang w:val="en-US" w:eastAsia="zh-CN" w:bidi="ar-SA"/>
        </w:rPr>
      </w:pPr>
      <w:r>
        <w:rPr>
          <w:rFonts w:hint="eastAsia" w:ascii="宋体" w:hAnsi="宋体" w:eastAsia="宋体" w:cs="宋体"/>
          <w:b w:val="0"/>
          <w:color w:val="4B4B4B"/>
          <w:kern w:val="0"/>
          <w:sz w:val="28"/>
          <w:szCs w:val="28"/>
          <w:lang w:val="en-US" w:eastAsia="zh-CN" w:bidi="ar-SA"/>
        </w:rPr>
        <w:t>　　</w:t>
      </w:r>
      <w:r>
        <w:rPr>
          <w:rFonts w:hint="eastAsia" w:ascii="宋体" w:hAnsi="宋体" w:eastAsia="宋体" w:cs="宋体"/>
          <w:b/>
          <w:bCs/>
          <w:color w:val="4B4B4B"/>
          <w:kern w:val="0"/>
          <w:sz w:val="28"/>
          <w:szCs w:val="28"/>
          <w:lang w:val="en-US" w:eastAsia="zh-CN" w:bidi="ar-SA"/>
        </w:rPr>
        <w:t>第一章　总则</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第一条　为有效预防和严肃查处高</w:t>
      </w:r>
      <w:bookmarkStart w:id="0" w:name="_GoBack"/>
      <w:bookmarkEnd w:id="0"/>
      <w:r>
        <w:rPr>
          <w:rFonts w:hint="eastAsia" w:ascii="宋体" w:hAnsi="宋体" w:eastAsia="宋体" w:cs="宋体"/>
          <w:color w:val="4B4B4B"/>
          <w:sz w:val="28"/>
          <w:szCs w:val="28"/>
        </w:rPr>
        <w:t>等学校发生的学术不端行为，维护学术诚信，促进学术创新和发展，根据《中华人民共和国高等教育法》《中华人民共和国科学技术进步法》《中华人民共和国学位条例》等法律法规，制定本办法。</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第二条　本办法所称学术不端行为是指高等学校及其教学科研人员、管理人员和学生，在科学研究及相关活动中发生的违反公认的学术准则、违背学术诚信的行为。</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第三条　高等学校预防与处理学术不端行为应坚持预防为主、教育与惩戒结合的原则。</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高等学校应当充分发挥学术委员会在学风建设方面的作用，支持和保障学术委员会依法履行职责，调查、认定学术不端行为。</w:t>
      </w:r>
    </w:p>
    <w:p>
      <w:pPr>
        <w:shd w:val="clear" w:color="auto" w:fill="FFFFFF"/>
        <w:adjustRightInd/>
        <w:snapToGrid/>
        <w:spacing w:before="100" w:beforeAutospacing="1" w:after="100" w:afterAutospacing="1" w:line="480" w:lineRule="atLeast"/>
        <w:jc w:val="center"/>
        <w:rPr>
          <w:rFonts w:hint="eastAsia" w:ascii="宋体" w:hAnsi="宋体" w:eastAsia="宋体" w:cs="宋体"/>
          <w:color w:val="4B4B4B"/>
          <w:sz w:val="28"/>
          <w:szCs w:val="28"/>
        </w:rPr>
      </w:pPr>
      <w:r>
        <w:rPr>
          <w:rFonts w:hint="eastAsia" w:ascii="宋体" w:hAnsi="宋体" w:eastAsia="宋体" w:cs="宋体"/>
          <w:color w:val="4B4B4B"/>
          <w:sz w:val="28"/>
          <w:szCs w:val="28"/>
        </w:rPr>
        <w:t>　　</w:t>
      </w:r>
      <w:r>
        <w:rPr>
          <w:rFonts w:hint="eastAsia" w:ascii="宋体" w:hAnsi="宋体" w:eastAsia="宋体" w:cs="宋体"/>
          <w:b/>
          <w:bCs/>
          <w:color w:val="4B4B4B"/>
          <w:sz w:val="28"/>
          <w:szCs w:val="28"/>
        </w:rPr>
        <w:t>第二章　教育与预防</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第六条　高等学校应当完善学术治理体系，建立科学公正的学术评价和学术发展制度，营造鼓励创新、宽容失败、不骄不躁、风清气正的学术环境。</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高等学校教学科研人员、管理人员、学生在科研活动中应当遵循实事求是的科学精神和严谨认真的治学态度，恪守学术诚信，遵循学术准则，尊重和保护他人知识产权等合法权益。</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第七条　高等学校应当将学术规范和学术诚信教育，作为教师培训和学生教育的必要内容，以多种形式开展教育、培训。</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教师对其指导的学生应当进行学术规范、学术诚信教育和指导，对学生公开发表论文、研究和撰写学位论文是否符合学术规范、学术诚信要求，进行必要的检查与审核。</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第八条　高等学校应当利用信息技术等手段，建立对学术成果、学位论文所涉及内容的知识产权查询制度，健全学术规范监督机制。</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第九条　高等学校应当建立健全科研管理制度，在合理期限内保存研究的原始数据和资料，保证科研档案和数据的真实性、完整性。</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高等学校应当完善科研项目评审、学术成果鉴定程序，结合学科特点，对非涉密的科研项目申报材料、学术成果的基本信息以适当方式进行公开。</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第十条　高等学校应当遵循学术研究规律，建立科学的学术水平考核评价标准、办法，引导教学科研人员和学生潜心研究，形成具有创新性、独创性的研究成果。</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第十一条　高等学校应当建立教学科研人员学术诚信记录，在年度考核、职称评定、岗位聘用、课题立项、人才计划、评优奖励中强化学术诚信考核。</w:t>
      </w:r>
    </w:p>
    <w:p>
      <w:pPr>
        <w:shd w:val="clear" w:color="auto" w:fill="FFFFFF"/>
        <w:adjustRightInd/>
        <w:snapToGrid/>
        <w:spacing w:before="100" w:beforeAutospacing="1" w:after="100" w:afterAutospacing="1" w:line="480" w:lineRule="atLeast"/>
        <w:jc w:val="center"/>
        <w:rPr>
          <w:rFonts w:hint="eastAsia" w:ascii="宋体" w:hAnsi="宋体" w:eastAsia="宋体" w:cs="宋体"/>
          <w:color w:val="4B4B4B"/>
          <w:sz w:val="28"/>
          <w:szCs w:val="28"/>
        </w:rPr>
      </w:pPr>
      <w:r>
        <w:rPr>
          <w:rFonts w:hint="eastAsia" w:ascii="宋体" w:hAnsi="宋体" w:eastAsia="宋体" w:cs="宋体"/>
          <w:color w:val="4B4B4B"/>
          <w:sz w:val="28"/>
          <w:szCs w:val="28"/>
        </w:rPr>
        <w:t>　　</w:t>
      </w:r>
      <w:r>
        <w:rPr>
          <w:rFonts w:hint="eastAsia" w:ascii="宋体" w:hAnsi="宋体" w:eastAsia="宋体" w:cs="宋体"/>
          <w:b/>
          <w:bCs/>
          <w:color w:val="4B4B4B"/>
          <w:sz w:val="28"/>
          <w:szCs w:val="28"/>
        </w:rPr>
        <w:t>第三章　受理与调查</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第十三条　对学术不端行为的举报，一般应当以书面方式实名提出，并符合下列条件：</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（一）有明确的举报对象；</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（二）有实施学术不端行为的事实；</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（三）有客观的证据材料或者查证线索。</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以匿名方式举报，但事实清楚、证据充分或者线索明确的，高等学校应当视情况予以受理。</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第十四条　高等学校对媒体公开报道、其他学术机构或者社会组织主动披露的涉及本校人员的学术不端行为，应当依据职权，主动进行调查处理。</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第十五条　高等学校受理机构认为举报材料符合条件的，应当及时作出受理决定，并通知举报人。不予受理的，应当书面说明理由。</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第十六条　学术不端行为举报受理后，应当交由学校学术委员会按照相关程序组织开展调查。</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学术委员会可委托有关专家就举报内容的合理性、调查的可能性等进行初步审查，并作出是否进入正式调查的决定。</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决定不进入正式调查的，应当告知举报人。举报人如有新的证据，可以提出异议。异议成立的，应当进入正式调查。</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第十七条　高等学校学术委员会决定进入正式调查的，应当通知被举报人。</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被调查行为涉及资助项目的，可以同时通知项目资助方。</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第十八条　高等学校学术委员会应当组成调查组，负责对被举报行为进行调查；但对事实清楚、证据确凿、情节简单的被举报行为，也可以采用简易调查程序，具体办法由学术委员会确定。</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调查组应当不少于３人，必要时应当包括学校纪检、监察机构指派的工作人员，可以邀请同行专家参与调查或者以咨询等方式提供学术判断。</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被调查行为涉及资助项目的，可以邀请项目资助方委派相关专业人员参与调查组。</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第十九条　调查组的组成人员与举报人或者被举报人有合作研究、亲属或者导师学生等直接利害关系的，应当回避。</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第二十条　调查可通过查询资料、现场查看、实验检验、询问证人、询问举报人和被举报人等方式进行。调查组认为有必要的，可以委托无利害关系的专家或者第三方专业机构就有关事项进行独立调查或者验证。</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第二十一条　调查组在调查过程中，应当认真听取被举报人的陈述、申辩，对有关事实、理由和证据进行核实；认为必要的，可以采取听证方式。</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第二十二条　有关单位和个人应当为调查组开展工作提供必要的便利和协助。</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举报人、被举报人、证人及其他有关人员应当如实回答询问，配合调查，提供相关证据材料，不得隐瞒或者提供虚假信息。</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第二十三条　调查过程中，出现知识产权等争议引发的法律纠纷的，且该争议可能影响行为定性的，应当中止调查，待争议解决后重启调查。</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第二十四条　调查组应当在查清事实的基础上形成调查报告。调查报告应当包括学术不端行为责任人的确认、调查过程、事实认定及理由、调查结论等。</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学术不端行为由多人集体做出的，调查报告中应当区别各责任人在行为中所发挥的作用。</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第二十五条　接触举报材料和参与调查处理的人员，不得向无关人员透露举报人、被举报人个人信息及调查情况。</w:t>
      </w:r>
    </w:p>
    <w:p>
      <w:pPr>
        <w:shd w:val="clear" w:color="auto" w:fill="FFFFFF"/>
        <w:adjustRightInd/>
        <w:snapToGrid/>
        <w:spacing w:before="100" w:beforeAutospacing="1" w:after="100" w:afterAutospacing="1" w:line="480" w:lineRule="atLeast"/>
        <w:jc w:val="center"/>
        <w:rPr>
          <w:rFonts w:hint="eastAsia" w:ascii="宋体" w:hAnsi="宋体" w:eastAsia="宋体" w:cs="宋体"/>
          <w:color w:val="4B4B4B"/>
          <w:sz w:val="28"/>
          <w:szCs w:val="28"/>
        </w:rPr>
      </w:pPr>
      <w:r>
        <w:rPr>
          <w:rFonts w:hint="eastAsia" w:ascii="宋体" w:hAnsi="宋体" w:eastAsia="宋体" w:cs="宋体"/>
          <w:color w:val="4B4B4B"/>
          <w:sz w:val="28"/>
          <w:szCs w:val="28"/>
        </w:rPr>
        <w:t>　　</w:t>
      </w:r>
      <w:r>
        <w:rPr>
          <w:rFonts w:hint="eastAsia" w:ascii="宋体" w:hAnsi="宋体" w:eastAsia="宋体" w:cs="宋体"/>
          <w:b/>
          <w:bCs/>
          <w:color w:val="4B4B4B"/>
          <w:sz w:val="28"/>
          <w:szCs w:val="28"/>
        </w:rPr>
        <w:t>第四章　认定</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第二十六条　高等学校学术委员会应当对调查组提交的调查报告进行审查；必要的，应当听取调查组的汇报。</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学术委员会可以召开全体会议或者授权专门委员会对被调查行为是否构成学术不端行为以及行为的性质、情节等作出认定结论，并依职权作出处理或建议学校作出相应处理。</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第二十七条　经调查，确认被举报人在科学研究及相关活动中有下列行为之一的，应当认定为构成学术不端行为：</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（一）剽窃、抄袭、侵占他人学术成果；</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（二）篡改他人研究成果；</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（三）伪造科研数据、资料、文献、注释，或者捏造事实、编造虚假研究成果；</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（四）未参加研究或创作而在研究成果、学术论文上署名，未经他人许可而不当使用他人署名，虚构合作者共同署名，或者多人共同完成研究而在成果中未注明他人工作、贡献；</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（五）在申报课题、成果、奖励和职务评审评定、申请学位等过程中提供虚假学术信息；</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（六）买卖论文、由他人代写或者为他人代写论文；</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（七）其他根据高等学校或者有关学术组织、相关科研管理机构制定的规则，属于学术不端的行为。</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第二十八条　有学术不端行为且有下列情形之一的，应当认定为情节严重：</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（一）造成恶劣影响的；</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（二）存在利益输送或者利益交换的；</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（三）对举报人进行打击报复的；</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（四）有组织实施学术不端行为的；</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（五）多次实施学术不端行为的；</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（六）其他造成严重后果或者恶劣影响的。</w:t>
      </w:r>
    </w:p>
    <w:p>
      <w:pPr>
        <w:shd w:val="clear" w:color="auto" w:fill="FFFFFF"/>
        <w:adjustRightInd/>
        <w:snapToGrid/>
        <w:spacing w:before="100" w:beforeAutospacing="1" w:after="100" w:afterAutospacing="1" w:line="480" w:lineRule="atLeast"/>
        <w:jc w:val="center"/>
        <w:rPr>
          <w:rFonts w:hint="eastAsia" w:ascii="宋体" w:hAnsi="宋体" w:eastAsia="宋体" w:cs="宋体"/>
          <w:color w:val="4B4B4B"/>
          <w:sz w:val="28"/>
          <w:szCs w:val="28"/>
        </w:rPr>
      </w:pPr>
      <w:r>
        <w:rPr>
          <w:rFonts w:hint="eastAsia" w:ascii="宋体" w:hAnsi="宋体" w:eastAsia="宋体" w:cs="宋体"/>
          <w:color w:val="4B4B4B"/>
          <w:sz w:val="28"/>
          <w:szCs w:val="28"/>
        </w:rPr>
        <w:t>　　</w:t>
      </w:r>
      <w:r>
        <w:rPr>
          <w:rFonts w:hint="eastAsia" w:ascii="宋体" w:hAnsi="宋体" w:eastAsia="宋体" w:cs="宋体"/>
          <w:b/>
          <w:bCs/>
          <w:color w:val="4B4B4B"/>
          <w:sz w:val="28"/>
          <w:szCs w:val="28"/>
        </w:rPr>
        <w:t>第五章　处理</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第二十九条　高等学校应当根据学术委员会的认定结论和处理建议，结合行为性质和情节轻重，依职权和规定程序对学术不端行为责任人作出如下处理：</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（一）通报批评；</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（二）终止或者撤销相关的科研项目，并在一定期限内取消申请资格；</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（三）撤销学术奖励或者荣誉称号；</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（四）辞退或解聘；</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（五）法律、法规及规章规定的其他处理措施。</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同时，可以依照有关规定，给予警告、记过、降低岗位等级或者撤职、开除等处分。</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学术不端行为责任人获得有关部门、机构设立的科研项目、学术奖励或者荣誉称号等利益的，学校应当同时向有关主管部门提出处理建议。</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学生有学术不端行为的，还应当按照学生管理的相关规定，给予相应的学籍处分。</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学术不端行为与获得学位有直接关联的，由学位授予单位作暂缓授予学位、不授予学位或者依法撤销学位等处理。</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第三十条　高等学校对学术不端行为作出处理决定，应当制作处理决定书，载明以下内容：</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（一）责任人的基本情况；</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（二）经查证的学术不端行为事实；</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（三）处理意见和依据；</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（四）救济途径和期限；</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（五）其他必要内容。</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第三十一条　经调查认定，不构成学术不端行为的，根据被举报人申请，高等学校应当通过一定方式为其消除影响、恢复名誉等。</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第三十二条　参与举报受理、调查和处理的人员违反保密等规定，造成不良影响的，按照有关规定给予处分或其他处理。</w:t>
      </w:r>
    </w:p>
    <w:p>
      <w:pPr>
        <w:shd w:val="clear" w:color="auto" w:fill="FFFFFF"/>
        <w:adjustRightInd/>
        <w:snapToGrid/>
        <w:spacing w:before="100" w:beforeAutospacing="1" w:after="100" w:afterAutospacing="1" w:line="480" w:lineRule="atLeast"/>
        <w:jc w:val="center"/>
        <w:rPr>
          <w:rFonts w:hint="eastAsia" w:ascii="宋体" w:hAnsi="宋体" w:eastAsia="宋体" w:cs="宋体"/>
          <w:color w:val="4B4B4B"/>
          <w:sz w:val="28"/>
          <w:szCs w:val="28"/>
        </w:rPr>
      </w:pPr>
      <w:r>
        <w:rPr>
          <w:rFonts w:hint="eastAsia" w:ascii="宋体" w:hAnsi="宋体" w:eastAsia="宋体" w:cs="宋体"/>
          <w:color w:val="4B4B4B"/>
          <w:sz w:val="28"/>
          <w:szCs w:val="28"/>
        </w:rPr>
        <w:t>　　</w:t>
      </w:r>
      <w:r>
        <w:rPr>
          <w:rFonts w:hint="eastAsia" w:ascii="宋体" w:hAnsi="宋体" w:eastAsia="宋体" w:cs="宋体"/>
          <w:b/>
          <w:bCs/>
          <w:color w:val="4B4B4B"/>
          <w:sz w:val="28"/>
          <w:szCs w:val="28"/>
        </w:rPr>
        <w:t>第六章　复核</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第三十三条　举报人或者学术不端行为责任人对处理决定不服的，可以在收到处理决定之日起30日内，以书面形式向高等学校提出异议或者复核申请。</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异议和复核不影响处理决定的执行。</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第三十四条　高等学校收到异议或者复核申请后，应当交由学术委员会组织讨论，并于15日内作出是否受理的决定。</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决定受理的，学校或者学术委员会可以另行组织调查组或者委托第三方机构进行调查；决定不予受理的，应当书面通知当事人。</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第三十五条　当事人对复核决定不服，仍以同一事实和理由提出异议或者申请复核的，不予受理；向有关主管部门提出申诉的，按照相关规定执行。</w:t>
      </w:r>
    </w:p>
    <w:p>
      <w:pPr>
        <w:shd w:val="clear" w:color="auto" w:fill="FFFFFF"/>
        <w:adjustRightInd/>
        <w:snapToGrid/>
        <w:spacing w:before="100" w:beforeAutospacing="1" w:after="100" w:afterAutospacing="1" w:line="480" w:lineRule="atLeast"/>
        <w:jc w:val="center"/>
        <w:rPr>
          <w:rFonts w:hint="eastAsia" w:ascii="宋体" w:hAnsi="宋体" w:eastAsia="宋体" w:cs="宋体"/>
          <w:color w:val="4B4B4B"/>
          <w:sz w:val="28"/>
          <w:szCs w:val="28"/>
        </w:rPr>
      </w:pPr>
      <w:r>
        <w:rPr>
          <w:rFonts w:hint="eastAsia" w:ascii="宋体" w:hAnsi="宋体" w:eastAsia="宋体" w:cs="宋体"/>
          <w:color w:val="4B4B4B"/>
          <w:sz w:val="28"/>
          <w:szCs w:val="28"/>
        </w:rPr>
        <w:t>　　</w:t>
      </w:r>
      <w:r>
        <w:rPr>
          <w:rFonts w:hint="eastAsia" w:ascii="宋体" w:hAnsi="宋体" w:eastAsia="宋体" w:cs="宋体"/>
          <w:b/>
          <w:bCs/>
          <w:color w:val="4B4B4B"/>
          <w:sz w:val="28"/>
          <w:szCs w:val="28"/>
        </w:rPr>
        <w:t>第七章　监督</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第三十六条　高等学校应当按年度发布学风建设工作报告，并向社会公开，接受社会监督。</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第三十七条　高等学校处理学术不端行为推诿塞责、隐瞒包庇、查处不力的，主管部门可以直接组织或者委托相关机构查处。</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第三十八条　高等学校对本校发生的学术不端行为，未能及时查处并做出公正结论，造成恶劣影响的，主管部门应当追究相关领导的责任，并进行通报。</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高等学校为获得相关利益，有组织实施学术不端行为的，主管部门调查确认后，应当撤销高等学校由此获得的相关权利、项目以及其他利益，并追究学校主要负责人、直接负责人的责任。</w:t>
      </w:r>
    </w:p>
    <w:p>
      <w:pPr>
        <w:shd w:val="clear" w:color="auto" w:fill="FFFFFF"/>
        <w:adjustRightInd/>
        <w:snapToGrid/>
        <w:spacing w:before="100" w:beforeAutospacing="1" w:after="100" w:afterAutospacing="1" w:line="480" w:lineRule="atLeast"/>
        <w:jc w:val="center"/>
        <w:rPr>
          <w:rFonts w:hint="eastAsia" w:ascii="宋体" w:hAnsi="宋体" w:eastAsia="宋体" w:cs="宋体"/>
          <w:color w:val="4B4B4B"/>
          <w:sz w:val="28"/>
          <w:szCs w:val="28"/>
        </w:rPr>
      </w:pPr>
      <w:r>
        <w:rPr>
          <w:rFonts w:hint="eastAsia" w:ascii="宋体" w:hAnsi="宋体" w:eastAsia="宋体" w:cs="宋体"/>
          <w:color w:val="4B4B4B"/>
          <w:sz w:val="28"/>
          <w:szCs w:val="28"/>
        </w:rPr>
        <w:t>　　</w:t>
      </w:r>
      <w:r>
        <w:rPr>
          <w:rFonts w:hint="eastAsia" w:ascii="宋体" w:hAnsi="宋体" w:eastAsia="宋体" w:cs="宋体"/>
          <w:b/>
          <w:bCs/>
          <w:color w:val="4B4B4B"/>
          <w:sz w:val="28"/>
          <w:szCs w:val="28"/>
        </w:rPr>
        <w:t>第八章　附则</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第三十九条　高等学校应当根据本办法，结合学校实际和学科特点，制定本校学术不端行为查处规则及处理办法，明确各类学术不端行为的惩处标准。有关规则应当经学校学术委员会和教职工代表大会讨论通过。</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第四十条　高等学校主管部门对直接受理的学术不端案件，可自行组织调查组或者指定、委托高等学校、有关机构组织调查、认定。对学术不端行为责任人的处理，根据本办法及国家有关规定执行。</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教育系统所属科研机构及其他单位有关人员学术不端行为的调查与处理，可参照本办法执行。</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第四十一条　本办法自2016年9月1日起施行。</w:t>
      </w:r>
    </w:p>
    <w:p>
      <w:pPr>
        <w:shd w:val="clear" w:color="auto" w:fill="FFFFFF"/>
        <w:adjustRightInd/>
        <w:snapToGrid/>
        <w:spacing w:before="100" w:beforeAutospacing="1" w:after="100" w:afterAutospacing="1" w:line="480" w:lineRule="atLeast"/>
        <w:rPr>
          <w:rFonts w:hint="eastAsia" w:ascii="宋体" w:hAnsi="宋体" w:eastAsia="宋体" w:cs="宋体"/>
          <w:color w:val="4B4B4B"/>
          <w:sz w:val="28"/>
          <w:szCs w:val="28"/>
        </w:rPr>
      </w:pPr>
      <w:r>
        <w:rPr>
          <w:rFonts w:hint="eastAsia" w:ascii="宋体" w:hAnsi="宋体" w:eastAsia="宋体" w:cs="宋体"/>
          <w:color w:val="4B4B4B"/>
          <w:sz w:val="28"/>
          <w:szCs w:val="28"/>
        </w:rPr>
        <w:t>　　教育部此前发布的有关规章、文件中的相关规定与本办法不一致的，以本办法为准</w:t>
      </w:r>
    </w:p>
    <w:p>
      <w:pPr>
        <w:spacing w:line="220" w:lineRule="atLeast"/>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68D9"/>
    <w:rsid w:val="000A211D"/>
    <w:rsid w:val="001376F7"/>
    <w:rsid w:val="001B4F7B"/>
    <w:rsid w:val="00323B43"/>
    <w:rsid w:val="003A10F7"/>
    <w:rsid w:val="003D37D8"/>
    <w:rsid w:val="00426133"/>
    <w:rsid w:val="004358AB"/>
    <w:rsid w:val="005E4F79"/>
    <w:rsid w:val="00701CD5"/>
    <w:rsid w:val="008B7726"/>
    <w:rsid w:val="00C55692"/>
    <w:rsid w:val="00C722FA"/>
    <w:rsid w:val="00D31D50"/>
    <w:rsid w:val="3B846EF8"/>
    <w:rsid w:val="60851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semiHidden/>
    <w:unhideWhenUsed/>
    <w:uiPriority w:val="99"/>
    <w:pPr>
      <w:tabs>
        <w:tab w:val="center" w:pos="4153"/>
        <w:tab w:val="right" w:pos="8306"/>
      </w:tabs>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character" w:styleId="6">
    <w:name w:val="Strong"/>
    <w:basedOn w:val="5"/>
    <w:qFormat/>
    <w:uiPriority w:val="22"/>
    <w:rPr>
      <w:b/>
      <w:bCs/>
    </w:rPr>
  </w:style>
  <w:style w:type="character" w:customStyle="1" w:styleId="8">
    <w:name w:val="页眉 Char"/>
    <w:basedOn w:val="5"/>
    <w:link w:val="4"/>
    <w:semiHidden/>
    <w:uiPriority w:val="99"/>
    <w:rPr>
      <w:rFonts w:ascii="Tahoma" w:hAnsi="Tahoma"/>
      <w:sz w:val="18"/>
      <w:szCs w:val="18"/>
    </w:rPr>
  </w:style>
  <w:style w:type="character" w:customStyle="1" w:styleId="9">
    <w:name w:val="页脚 Char"/>
    <w:basedOn w:val="5"/>
    <w:link w:val="3"/>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720</Words>
  <Characters>4106</Characters>
  <Lines>34</Lines>
  <Paragraphs>9</Paragraphs>
  <TotalTime>105</TotalTime>
  <ScaleCrop>false</ScaleCrop>
  <LinksUpToDate>false</LinksUpToDate>
  <CharactersWithSpaces>4817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杨。</cp:lastModifiedBy>
  <dcterms:modified xsi:type="dcterms:W3CDTF">2018-07-28T08:43:54Z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